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D575FE" w14:textId="665F1E95" w:rsidR="00EB69CC" w:rsidRPr="00C014D0" w:rsidRDefault="00EB69CC" w:rsidP="00EB69CC">
      <w:pPr>
        <w:pStyle w:val="a4"/>
        <w:tabs>
          <w:tab w:val="clear" w:pos="4536"/>
          <w:tab w:val="left" w:pos="1800"/>
        </w:tabs>
        <w:ind w:left="1800" w:hanging="1800"/>
        <w:rPr>
          <w:rFonts w:eastAsia="宋体" w:cs="Arial"/>
          <w:sz w:val="22"/>
          <w:szCs w:val="22"/>
          <w:lang w:eastAsia="zh-CN"/>
        </w:rPr>
      </w:pPr>
      <w:r w:rsidRPr="00007F41">
        <w:rPr>
          <w:rFonts w:cs="Arial"/>
          <w:sz w:val="22"/>
          <w:szCs w:val="22"/>
        </w:rPr>
        <w:t>3GPP TSG RAN WG1 #</w:t>
      </w:r>
      <w:r w:rsidRPr="00B62CCD">
        <w:rPr>
          <w:rFonts w:cs="Arial"/>
          <w:sz w:val="22"/>
          <w:szCs w:val="22"/>
        </w:rPr>
        <w:t>10</w:t>
      </w:r>
      <w:r w:rsidRPr="002465AC">
        <w:rPr>
          <w:rFonts w:cs="Arial" w:hint="eastAsia"/>
          <w:sz w:val="22"/>
          <w:szCs w:val="22"/>
        </w:rPr>
        <w:t>6</w:t>
      </w:r>
      <w:r w:rsidRPr="002465AC">
        <w:rPr>
          <w:rFonts w:cs="Arial"/>
          <w:sz w:val="22"/>
          <w:szCs w:val="22"/>
        </w:rPr>
        <w:t>-</w:t>
      </w:r>
      <w:r w:rsidRPr="00B62CCD">
        <w:rPr>
          <w:rFonts w:cs="Arial"/>
          <w:sz w:val="22"/>
          <w:szCs w:val="22"/>
        </w:rPr>
        <w:t>e</w:t>
      </w:r>
      <w:r>
        <w:rPr>
          <w:rFonts w:cs="Arial"/>
          <w:sz w:val="22"/>
          <w:szCs w:val="22"/>
        </w:rPr>
        <w:tab/>
        <w:t xml:space="preserve">                                              </w:t>
      </w:r>
      <w:r w:rsidR="00586EED" w:rsidRPr="00586EED">
        <w:rPr>
          <w:rFonts w:cs="Arial"/>
          <w:sz w:val="22"/>
          <w:szCs w:val="22"/>
        </w:rPr>
        <w:t>R1-2107971</w:t>
      </w:r>
    </w:p>
    <w:p w14:paraId="071C7083" w14:textId="77777777" w:rsidR="00EB69CC" w:rsidRPr="00D75C88" w:rsidRDefault="00EB69CC" w:rsidP="00EB69CC">
      <w:pPr>
        <w:pStyle w:val="a4"/>
        <w:tabs>
          <w:tab w:val="clear" w:pos="4536"/>
          <w:tab w:val="left" w:pos="1800"/>
        </w:tabs>
        <w:ind w:left="1800" w:hanging="1800"/>
        <w:rPr>
          <w:rFonts w:cs="Arial"/>
          <w:sz w:val="22"/>
          <w:szCs w:val="22"/>
        </w:rPr>
      </w:pPr>
      <w:r w:rsidRPr="00900612">
        <w:rPr>
          <w:rFonts w:cs="Arial"/>
          <w:bCs/>
          <w:sz w:val="22"/>
        </w:rPr>
        <w:t xml:space="preserve">e-Meeting, </w:t>
      </w:r>
      <w:r w:rsidRPr="002C5DD6">
        <w:rPr>
          <w:rFonts w:cs="Arial"/>
          <w:bCs/>
          <w:sz w:val="22"/>
        </w:rPr>
        <w:t>August 16</w:t>
      </w:r>
      <w:r w:rsidRPr="002C5DD6">
        <w:rPr>
          <w:rFonts w:cs="Arial"/>
          <w:bCs/>
          <w:sz w:val="22"/>
          <w:vertAlign w:val="superscript"/>
        </w:rPr>
        <w:t>th</w:t>
      </w:r>
      <w:r w:rsidRPr="002C5DD6">
        <w:rPr>
          <w:rFonts w:cs="Arial"/>
          <w:bCs/>
          <w:sz w:val="22"/>
        </w:rPr>
        <w:t xml:space="preserve"> – 27</w:t>
      </w:r>
      <w:r w:rsidRPr="002C5DD6">
        <w:rPr>
          <w:rFonts w:cs="Arial"/>
          <w:bCs/>
          <w:sz w:val="22"/>
          <w:vertAlign w:val="superscript"/>
        </w:rPr>
        <w:t>th</w:t>
      </w:r>
      <w:r w:rsidRPr="00876885">
        <w:rPr>
          <w:rFonts w:cs="Arial"/>
          <w:bCs/>
          <w:sz w:val="22"/>
        </w:rPr>
        <w:t>, 2021</w:t>
      </w:r>
    </w:p>
    <w:p w14:paraId="65B669F7" w14:textId="77777777" w:rsidR="004B4405" w:rsidRPr="00AE561C" w:rsidRDefault="004B4405" w:rsidP="004B4405">
      <w:pPr>
        <w:pStyle w:val="a4"/>
        <w:rPr>
          <w:rFonts w:eastAsia="宋体" w:cs="Arial"/>
          <w:bCs/>
          <w:sz w:val="22"/>
          <w:szCs w:val="22"/>
          <w:lang w:eastAsia="zh-CN"/>
        </w:rPr>
      </w:pPr>
    </w:p>
    <w:p w14:paraId="0D10BBCD" w14:textId="77777777" w:rsidR="000F57D5" w:rsidRPr="004B4405" w:rsidRDefault="000F57D5" w:rsidP="000F57D5">
      <w:pPr>
        <w:pStyle w:val="a4"/>
        <w:tabs>
          <w:tab w:val="clear" w:pos="4536"/>
          <w:tab w:val="left" w:pos="1800"/>
        </w:tabs>
        <w:ind w:left="1800" w:hanging="1800"/>
        <w:rPr>
          <w:rFonts w:eastAsia="宋体"/>
          <w:sz w:val="22"/>
          <w:szCs w:val="22"/>
          <w:lang w:eastAsia="zh-CN"/>
        </w:rPr>
      </w:pPr>
      <w:r w:rsidRPr="004B4405">
        <w:rPr>
          <w:rFonts w:cs="Arial"/>
          <w:sz w:val="22"/>
          <w:szCs w:val="22"/>
        </w:rPr>
        <w:t>Source:</w:t>
      </w:r>
      <w:r w:rsidRPr="004B4405">
        <w:rPr>
          <w:rFonts w:cs="Arial"/>
          <w:sz w:val="22"/>
          <w:szCs w:val="22"/>
        </w:rPr>
        <w:tab/>
      </w:r>
      <w:r w:rsidR="00F709A8" w:rsidRPr="004B4405">
        <w:rPr>
          <w:rFonts w:eastAsia="宋体" w:hint="eastAsia"/>
          <w:sz w:val="22"/>
          <w:szCs w:val="22"/>
          <w:lang w:eastAsia="zh-CN"/>
        </w:rPr>
        <w:t>vivo</w:t>
      </w:r>
    </w:p>
    <w:p w14:paraId="560162D1" w14:textId="28EBD27B" w:rsidR="009A40C6" w:rsidRPr="004B4405" w:rsidRDefault="009A40C6" w:rsidP="009A40C6">
      <w:pPr>
        <w:pStyle w:val="a4"/>
        <w:snapToGrid w:val="0"/>
        <w:ind w:left="1800" w:hanging="1800"/>
        <w:jc w:val="both"/>
        <w:rPr>
          <w:rFonts w:eastAsia="宋体"/>
          <w:sz w:val="22"/>
          <w:szCs w:val="22"/>
          <w:lang w:eastAsia="ja-JP"/>
        </w:rPr>
      </w:pPr>
      <w:r w:rsidRPr="004B4405">
        <w:rPr>
          <w:rFonts w:eastAsia="MS Gothic"/>
          <w:sz w:val="22"/>
          <w:szCs w:val="22"/>
        </w:rPr>
        <w:t>Title:</w:t>
      </w:r>
      <w:r w:rsidRPr="004B4405">
        <w:rPr>
          <w:rFonts w:eastAsia="MS Gothic"/>
          <w:sz w:val="22"/>
          <w:szCs w:val="22"/>
        </w:rPr>
        <w:tab/>
      </w:r>
      <w:r w:rsidR="004C653A" w:rsidRPr="004C653A">
        <w:rPr>
          <w:rFonts w:eastAsia="MS Gothic"/>
          <w:sz w:val="22"/>
          <w:szCs w:val="22"/>
        </w:rPr>
        <w:t>Discussion on RAN1 impacts for small data transmission</w:t>
      </w:r>
    </w:p>
    <w:p w14:paraId="0E38C060" w14:textId="46C887BC" w:rsidR="009A40C6" w:rsidRPr="004B4405" w:rsidRDefault="009A40C6" w:rsidP="009A40C6">
      <w:pPr>
        <w:pStyle w:val="a4"/>
        <w:tabs>
          <w:tab w:val="left" w:pos="1800"/>
        </w:tabs>
        <w:snapToGrid w:val="0"/>
        <w:ind w:left="1800" w:hanging="1800"/>
        <w:rPr>
          <w:rFonts w:eastAsia="MS Gothic"/>
          <w:sz w:val="22"/>
          <w:szCs w:val="22"/>
        </w:rPr>
      </w:pPr>
      <w:r w:rsidRPr="004B4405">
        <w:rPr>
          <w:rFonts w:eastAsia="MS Gothic"/>
          <w:sz w:val="22"/>
          <w:szCs w:val="22"/>
        </w:rPr>
        <w:t>Agenda Item:</w:t>
      </w:r>
      <w:bookmarkStart w:id="0" w:name="Source"/>
      <w:bookmarkEnd w:id="0"/>
      <w:r w:rsidRPr="004B4405">
        <w:rPr>
          <w:rFonts w:eastAsia="MS Gothic"/>
          <w:sz w:val="22"/>
          <w:szCs w:val="22"/>
        </w:rPr>
        <w:tab/>
      </w:r>
      <w:r w:rsidR="004C653A">
        <w:rPr>
          <w:rFonts w:eastAsia="MS Gothic"/>
          <w:sz w:val="22"/>
          <w:szCs w:val="22"/>
        </w:rPr>
        <w:t>5</w:t>
      </w:r>
      <w:r w:rsidR="00CD23DD">
        <w:rPr>
          <w:rFonts w:eastAsia="MS Gothic"/>
          <w:sz w:val="22"/>
          <w:szCs w:val="22"/>
        </w:rPr>
        <w:t>.2</w:t>
      </w:r>
    </w:p>
    <w:p w14:paraId="3238CB30" w14:textId="77777777" w:rsidR="00F04983" w:rsidRPr="00F04983" w:rsidRDefault="000F57D5" w:rsidP="00F04983">
      <w:pPr>
        <w:pStyle w:val="a4"/>
        <w:tabs>
          <w:tab w:val="left" w:pos="1800"/>
        </w:tabs>
        <w:rPr>
          <w:rFonts w:eastAsia="宋体" w:cs="Arial"/>
          <w:sz w:val="22"/>
          <w:szCs w:val="22"/>
          <w:lang w:eastAsia="zh-CN"/>
        </w:rPr>
      </w:pPr>
      <w:r w:rsidRPr="004B4405">
        <w:rPr>
          <w:rFonts w:cs="Arial"/>
          <w:sz w:val="22"/>
          <w:szCs w:val="22"/>
        </w:rPr>
        <w:t>Document for:</w:t>
      </w:r>
      <w:r w:rsidRPr="004B4405">
        <w:rPr>
          <w:rFonts w:cs="Arial"/>
          <w:sz w:val="22"/>
          <w:szCs w:val="22"/>
        </w:rPr>
        <w:tab/>
      </w:r>
      <w:bookmarkStart w:id="1" w:name="DocumentFor"/>
      <w:bookmarkEnd w:id="1"/>
      <w:r w:rsidR="00F04983" w:rsidRPr="004B4405">
        <w:rPr>
          <w:rFonts w:cs="Arial"/>
          <w:sz w:val="22"/>
          <w:szCs w:val="22"/>
        </w:rPr>
        <w:t>Discussion</w:t>
      </w:r>
      <w:r w:rsidR="003C7600" w:rsidRPr="004B4405">
        <w:rPr>
          <w:rFonts w:eastAsia="宋体" w:cs="Arial"/>
          <w:sz w:val="22"/>
          <w:szCs w:val="22"/>
          <w:lang w:eastAsia="zh-CN"/>
        </w:rPr>
        <w:t xml:space="preserve"> and Decision</w:t>
      </w:r>
    </w:p>
    <w:p w14:paraId="47D7BFA3" w14:textId="77777777" w:rsidR="00F04983" w:rsidRPr="009222AE"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2" w:name="OLE_LINK13"/>
      <w:bookmarkStart w:id="3" w:name="OLE_LINK14"/>
      <w:r w:rsidRPr="009222AE">
        <w:rPr>
          <w:rFonts w:cs="Times New Roman" w:hint="eastAsia"/>
          <w:b w:val="0"/>
          <w:bCs w:val="0"/>
          <w:kern w:val="0"/>
          <w:sz w:val="36"/>
          <w:szCs w:val="20"/>
          <w:lang w:val="en-GB" w:eastAsia="en-GB"/>
        </w:rPr>
        <w:t>Introduction</w:t>
      </w:r>
      <w:r w:rsidRPr="009222AE">
        <w:rPr>
          <w:rFonts w:cs="Times New Roman" w:hint="eastAsia"/>
          <w:b w:val="0"/>
          <w:bCs w:val="0"/>
          <w:kern w:val="0"/>
          <w:sz w:val="36"/>
          <w:szCs w:val="20"/>
          <w:lang w:val="en-GB"/>
        </w:rPr>
        <w:t xml:space="preserve"> </w:t>
      </w:r>
    </w:p>
    <w:p w14:paraId="3F52A85A" w14:textId="68E4C265" w:rsidR="0057141A" w:rsidRDefault="0057141A" w:rsidP="00126EC0">
      <w:pPr>
        <w:pStyle w:val="a0"/>
        <w:rPr>
          <w:rFonts w:eastAsia="宋体"/>
          <w:szCs w:val="22"/>
          <w:lang w:eastAsia="zh-CN"/>
        </w:rPr>
      </w:pPr>
      <w:bookmarkStart w:id="4" w:name="OLE_LINK9"/>
      <w:bookmarkStart w:id="5" w:name="OLE_LINK10"/>
      <w:bookmarkEnd w:id="2"/>
      <w:bookmarkEnd w:id="3"/>
      <w:r>
        <w:rPr>
          <w:rFonts w:eastAsia="宋体" w:hint="eastAsia"/>
          <w:szCs w:val="22"/>
          <w:lang w:eastAsia="zh-CN"/>
        </w:rPr>
        <w:t>I</w:t>
      </w:r>
      <w:r>
        <w:rPr>
          <w:rFonts w:eastAsia="宋体"/>
          <w:szCs w:val="22"/>
          <w:lang w:eastAsia="zh-CN"/>
        </w:rPr>
        <w:t>n RAN1 #</w:t>
      </w:r>
      <w:r w:rsidR="001C1DA6">
        <w:rPr>
          <w:rFonts w:eastAsia="宋体"/>
          <w:szCs w:val="22"/>
          <w:lang w:eastAsia="zh-CN"/>
        </w:rPr>
        <w:t>105</w:t>
      </w:r>
      <w:r>
        <w:rPr>
          <w:rFonts w:eastAsia="宋体"/>
          <w:szCs w:val="22"/>
          <w:lang w:eastAsia="zh-CN"/>
        </w:rPr>
        <w:t xml:space="preserve">-e meeting, RAN1 aspects on small data transmission were discussed. Following </w:t>
      </w:r>
      <w:r w:rsidR="00844DCC">
        <w:rPr>
          <w:rFonts w:eastAsia="宋体"/>
          <w:szCs w:val="22"/>
          <w:lang w:eastAsia="zh-CN"/>
        </w:rPr>
        <w:t>agreements</w:t>
      </w:r>
      <w:r w:rsidR="009A33CE">
        <w:rPr>
          <w:rFonts w:eastAsia="宋体"/>
          <w:szCs w:val="22"/>
          <w:lang w:eastAsia="zh-CN"/>
        </w:rPr>
        <w:t>/conclusions</w:t>
      </w:r>
      <w:r>
        <w:rPr>
          <w:rFonts w:eastAsia="宋体"/>
          <w:szCs w:val="22"/>
          <w:lang w:eastAsia="zh-CN"/>
        </w:rPr>
        <w:t xml:space="preserve"> on </w:t>
      </w:r>
      <w:r w:rsidR="001C1DA6">
        <w:rPr>
          <w:rFonts w:eastAsia="宋体" w:hint="eastAsia"/>
          <w:szCs w:val="22"/>
          <w:lang w:eastAsia="zh-CN"/>
        </w:rPr>
        <w:t>RAN1</w:t>
      </w:r>
      <w:r w:rsidR="001C1DA6">
        <w:rPr>
          <w:rFonts w:eastAsia="宋体"/>
          <w:szCs w:val="22"/>
          <w:lang w:eastAsia="zh-CN"/>
        </w:rPr>
        <w:t xml:space="preserve"> aspects for </w:t>
      </w:r>
      <w:r>
        <w:rPr>
          <w:rFonts w:eastAsia="宋体"/>
          <w:szCs w:val="22"/>
          <w:lang w:eastAsia="zh-CN"/>
        </w:rPr>
        <w:t xml:space="preserve">SDT </w:t>
      </w:r>
      <w:r w:rsidR="00844DCC">
        <w:rPr>
          <w:rFonts w:eastAsia="宋体"/>
          <w:szCs w:val="22"/>
          <w:lang w:eastAsia="zh-CN"/>
        </w:rPr>
        <w:t>was</w:t>
      </w:r>
      <w:r>
        <w:rPr>
          <w:rFonts w:eastAsia="宋体"/>
          <w:szCs w:val="22"/>
          <w:lang w:eastAsia="zh-CN"/>
        </w:rPr>
        <w:t xml:space="preserve"> made in RAN1</w:t>
      </w:r>
      <w:r w:rsidR="00B52E8E">
        <w:rPr>
          <w:rFonts w:eastAsia="宋体"/>
          <w:szCs w:val="22"/>
          <w:lang w:eastAsia="zh-CN"/>
        </w:rPr>
        <w:t xml:space="preserve"> </w:t>
      </w:r>
      <w:r w:rsidR="00B52E8E">
        <w:rPr>
          <w:rFonts w:eastAsia="宋体"/>
          <w:szCs w:val="22"/>
          <w:lang w:eastAsia="zh-CN"/>
        </w:rPr>
        <w:fldChar w:fldCharType="begin"/>
      </w:r>
      <w:r w:rsidR="00B52E8E">
        <w:rPr>
          <w:rFonts w:eastAsia="宋体"/>
          <w:szCs w:val="22"/>
          <w:lang w:eastAsia="zh-CN"/>
        </w:rPr>
        <w:instrText xml:space="preserve"> REF _Ref16602912 \r \h </w:instrText>
      </w:r>
      <w:r w:rsidR="00B52E8E">
        <w:rPr>
          <w:rFonts w:eastAsia="宋体"/>
          <w:szCs w:val="22"/>
          <w:lang w:eastAsia="zh-CN"/>
        </w:rPr>
      </w:r>
      <w:r w:rsidR="00B52E8E">
        <w:rPr>
          <w:rFonts w:eastAsia="宋体"/>
          <w:szCs w:val="22"/>
          <w:lang w:eastAsia="zh-CN"/>
        </w:rPr>
        <w:fldChar w:fldCharType="separate"/>
      </w:r>
      <w:r w:rsidR="00850094">
        <w:rPr>
          <w:rFonts w:eastAsia="宋体"/>
          <w:szCs w:val="22"/>
          <w:lang w:eastAsia="zh-CN"/>
        </w:rPr>
        <w:t>[1]</w:t>
      </w:r>
      <w:r w:rsidR="00B52E8E">
        <w:rPr>
          <w:rFonts w:eastAsia="宋体"/>
          <w:szCs w:val="22"/>
          <w:lang w:eastAsia="zh-CN"/>
        </w:rPr>
        <w:fldChar w:fldCharType="end"/>
      </w:r>
      <w:r>
        <w:rPr>
          <w:rFonts w:eastAsia="宋体"/>
          <w:szCs w:val="22"/>
          <w:lang w:eastAsia="zh-CN"/>
        </w:rPr>
        <w:t>.</w:t>
      </w:r>
      <w:r w:rsidR="0031285A">
        <w:rPr>
          <w:rFonts w:eastAsia="宋体"/>
          <w:szCs w:val="22"/>
          <w:lang w:eastAsia="zh-CN"/>
        </w:rPr>
        <w:t xml:space="preserve"> </w:t>
      </w:r>
    </w:p>
    <w:tbl>
      <w:tblPr>
        <w:tblStyle w:val="a8"/>
        <w:tblW w:w="0" w:type="auto"/>
        <w:tblLook w:val="04A0" w:firstRow="1" w:lastRow="0" w:firstColumn="1" w:lastColumn="0" w:noHBand="0" w:noVBand="1"/>
      </w:tblPr>
      <w:tblGrid>
        <w:gridCol w:w="9060"/>
      </w:tblGrid>
      <w:tr w:rsidR="0057141A" w:rsidRPr="00425ABE" w14:paraId="47FBB30F" w14:textId="77777777" w:rsidTr="00D27180">
        <w:tc>
          <w:tcPr>
            <w:tcW w:w="9855" w:type="dxa"/>
          </w:tcPr>
          <w:p w14:paraId="39FDCEE8" w14:textId="77777777" w:rsidR="001C1DA6" w:rsidRPr="001C1DA6" w:rsidRDefault="001C1DA6" w:rsidP="001C1DA6">
            <w:pPr>
              <w:rPr>
                <w:rFonts w:ascii="Times" w:eastAsia="Batang" w:hAnsi="Times"/>
                <w:highlight w:val="green"/>
                <w:lang w:val="en-GB"/>
              </w:rPr>
            </w:pPr>
            <w:r w:rsidRPr="001C1DA6">
              <w:rPr>
                <w:rFonts w:ascii="Times" w:eastAsia="Batang" w:hAnsi="Times"/>
                <w:highlight w:val="green"/>
                <w:lang w:val="en-GB"/>
              </w:rPr>
              <w:t>Agreement:</w:t>
            </w:r>
          </w:p>
          <w:p w14:paraId="58F77372" w14:textId="77777777" w:rsidR="001C1DA6" w:rsidRPr="001C1DA6" w:rsidRDefault="001C1DA6" w:rsidP="001C1DA6">
            <w:pPr>
              <w:numPr>
                <w:ilvl w:val="0"/>
                <w:numId w:val="41"/>
              </w:numPr>
              <w:rPr>
                <w:rFonts w:ascii="Times" w:eastAsia="Batang" w:hAnsi="Times"/>
                <w:lang w:val="en-GB"/>
              </w:rPr>
            </w:pPr>
            <w:r w:rsidRPr="001C1DA6">
              <w:rPr>
                <w:rFonts w:ascii="Times" w:eastAsia="Batang" w:hAnsi="Times"/>
                <w:lang w:val="en-GB"/>
              </w:rPr>
              <w:t>The SSB-to-PUSCH resource mapping within the CG configuration is implicitly defined.</w:t>
            </w:r>
          </w:p>
          <w:p w14:paraId="2814BC19" w14:textId="77777777" w:rsidR="001C1DA6" w:rsidRPr="001C1DA6" w:rsidRDefault="001C1DA6" w:rsidP="001C1DA6">
            <w:pPr>
              <w:numPr>
                <w:ilvl w:val="0"/>
                <w:numId w:val="42"/>
              </w:numPr>
              <w:rPr>
                <w:rFonts w:ascii="Times" w:eastAsia="Batang" w:hAnsi="Times"/>
                <w:lang w:val="en-GB"/>
              </w:rPr>
            </w:pPr>
            <w:r w:rsidRPr="001C1DA6">
              <w:rPr>
                <w:rFonts w:ascii="Times" w:eastAsia="Batang" w:hAnsi="Times"/>
                <w:lang w:val="en-GB"/>
              </w:rPr>
              <w:t>The ordering of the SSB and CG PUSCH resources are to be captured in RAN1 spec.</w:t>
            </w:r>
          </w:p>
          <w:p w14:paraId="3E80E333" w14:textId="77777777" w:rsidR="001C1DA6" w:rsidRPr="001C1DA6" w:rsidRDefault="001C1DA6" w:rsidP="001C1DA6">
            <w:pPr>
              <w:numPr>
                <w:ilvl w:val="1"/>
                <w:numId w:val="43"/>
              </w:numPr>
              <w:rPr>
                <w:rFonts w:ascii="Times" w:eastAsia="Batang" w:hAnsi="Times"/>
                <w:lang w:val="en-GB"/>
              </w:rPr>
            </w:pPr>
            <w:r w:rsidRPr="001C1DA6">
              <w:rPr>
                <w:rFonts w:ascii="Times" w:eastAsia="Batang" w:hAnsi="Times"/>
                <w:lang w:val="en-GB"/>
              </w:rPr>
              <w:t>A PUSCH resource refers to a transmission occasion and a DMRS resource used for PUSCH transmission</w:t>
            </w:r>
          </w:p>
          <w:p w14:paraId="7198E661" w14:textId="77777777" w:rsidR="001C1DA6" w:rsidRPr="001C1DA6" w:rsidRDefault="001C1DA6" w:rsidP="001C1DA6">
            <w:pPr>
              <w:numPr>
                <w:ilvl w:val="1"/>
                <w:numId w:val="43"/>
              </w:numPr>
              <w:rPr>
                <w:rFonts w:ascii="Times" w:eastAsia="Batang" w:hAnsi="Times"/>
                <w:lang w:val="en-GB"/>
              </w:rPr>
            </w:pPr>
            <w:r w:rsidRPr="001C1DA6">
              <w:rPr>
                <w:rFonts w:ascii="Times" w:eastAsia="Batang" w:hAnsi="Times"/>
                <w:lang w:val="en-GB"/>
              </w:rPr>
              <w:t>The ordering of the SSB can reuse from the SSB-to-RO mapping</w:t>
            </w:r>
          </w:p>
          <w:p w14:paraId="11CB02B0" w14:textId="77777777" w:rsidR="001C1DA6" w:rsidRPr="001C1DA6" w:rsidRDefault="001C1DA6" w:rsidP="001C1DA6">
            <w:pPr>
              <w:numPr>
                <w:ilvl w:val="1"/>
                <w:numId w:val="43"/>
              </w:numPr>
              <w:rPr>
                <w:rFonts w:ascii="Times" w:eastAsia="Batang" w:hAnsi="Times"/>
                <w:lang w:val="en-GB"/>
              </w:rPr>
            </w:pPr>
            <w:r w:rsidRPr="001C1DA6">
              <w:rPr>
                <w:rFonts w:ascii="Times" w:eastAsia="Batang" w:hAnsi="Times"/>
                <w:lang w:val="en-GB"/>
              </w:rPr>
              <w:t xml:space="preserve">The ordering of CG PUSCH resources can reuse from that of </w:t>
            </w:r>
            <w:proofErr w:type="spellStart"/>
            <w:r w:rsidRPr="001C1DA6">
              <w:rPr>
                <w:rFonts w:ascii="Times" w:eastAsia="Batang" w:hAnsi="Times"/>
                <w:lang w:val="en-GB"/>
              </w:rPr>
              <w:t>MsgA</w:t>
            </w:r>
            <w:proofErr w:type="spellEnd"/>
            <w:r w:rsidRPr="001C1DA6">
              <w:rPr>
                <w:rFonts w:ascii="Times" w:eastAsia="Batang" w:hAnsi="Times"/>
                <w:lang w:val="en-GB"/>
              </w:rPr>
              <w:t xml:space="preserve"> PUSCH as much as possible</w:t>
            </w:r>
          </w:p>
          <w:p w14:paraId="3432DFB2" w14:textId="77777777" w:rsidR="001C1DA6" w:rsidRPr="001C1DA6" w:rsidRDefault="001C1DA6" w:rsidP="001C1DA6">
            <w:pPr>
              <w:numPr>
                <w:ilvl w:val="0"/>
                <w:numId w:val="42"/>
              </w:numPr>
              <w:rPr>
                <w:rFonts w:ascii="Times" w:eastAsia="Batang" w:hAnsi="Times"/>
                <w:lang w:val="en-GB"/>
              </w:rPr>
            </w:pPr>
            <w:r w:rsidRPr="001C1DA6">
              <w:rPr>
                <w:rFonts w:ascii="Times" w:eastAsia="Batang" w:hAnsi="Times"/>
                <w:lang w:val="en-GB"/>
              </w:rPr>
              <w:t xml:space="preserve">FFS determination of mapping ratio and association period, e.g., explicitly </w:t>
            </w:r>
            <w:proofErr w:type="spellStart"/>
            <w:r w:rsidRPr="001C1DA6">
              <w:rPr>
                <w:rFonts w:ascii="Times" w:eastAsia="Batang" w:hAnsi="Times"/>
                <w:lang w:val="en-GB"/>
              </w:rPr>
              <w:t>signaled</w:t>
            </w:r>
            <w:proofErr w:type="spellEnd"/>
            <w:r w:rsidRPr="001C1DA6">
              <w:rPr>
                <w:rFonts w:ascii="Times" w:eastAsia="Batang" w:hAnsi="Times"/>
                <w:lang w:val="en-GB"/>
              </w:rPr>
              <w:t xml:space="preserve"> or implicitly derived</w:t>
            </w:r>
          </w:p>
          <w:p w14:paraId="1EBC8DA0" w14:textId="77777777" w:rsidR="001C1DA6" w:rsidRPr="001C1DA6" w:rsidRDefault="001C1DA6" w:rsidP="001C1DA6">
            <w:pPr>
              <w:numPr>
                <w:ilvl w:val="0"/>
                <w:numId w:val="42"/>
              </w:numPr>
              <w:rPr>
                <w:rFonts w:ascii="Times" w:eastAsia="Batang" w:hAnsi="Times"/>
                <w:lang w:val="en-GB"/>
              </w:rPr>
            </w:pPr>
            <w:r w:rsidRPr="001C1DA6">
              <w:rPr>
                <w:rFonts w:ascii="Times" w:eastAsia="Batang" w:hAnsi="Times"/>
                <w:lang w:val="en-GB"/>
              </w:rPr>
              <w:t>FFS any limitation on the combination of the parameters for CG resources</w:t>
            </w:r>
          </w:p>
          <w:p w14:paraId="4292046C" w14:textId="77777777" w:rsidR="001C1DA6" w:rsidRPr="001C1DA6" w:rsidRDefault="001C1DA6" w:rsidP="001C1DA6">
            <w:pPr>
              <w:rPr>
                <w:rFonts w:ascii="Times" w:eastAsia="Batang" w:hAnsi="Times"/>
                <w:b/>
                <w:i/>
                <w:iCs/>
                <w:color w:val="FF0000"/>
                <w:lang w:val="en-GB"/>
              </w:rPr>
            </w:pPr>
          </w:p>
          <w:p w14:paraId="76C08024" w14:textId="77777777" w:rsidR="001C1DA6" w:rsidRPr="001C1DA6" w:rsidRDefault="001C1DA6" w:rsidP="001C1DA6">
            <w:pPr>
              <w:rPr>
                <w:rFonts w:ascii="Times" w:eastAsia="Batang" w:hAnsi="Times"/>
                <w:lang w:val="en-GB"/>
              </w:rPr>
            </w:pPr>
            <w:r w:rsidRPr="001C1DA6">
              <w:rPr>
                <w:rFonts w:ascii="Times" w:eastAsia="Batang" w:hAnsi="Times"/>
                <w:lang w:val="en-GB"/>
              </w:rPr>
              <w:t>Update on 5/27:</w:t>
            </w:r>
          </w:p>
          <w:p w14:paraId="5200EE45" w14:textId="77777777" w:rsidR="001C1DA6" w:rsidRPr="001C1DA6" w:rsidRDefault="001C1DA6" w:rsidP="001C1DA6">
            <w:pPr>
              <w:rPr>
                <w:rFonts w:ascii="Times" w:eastAsia="Batang" w:hAnsi="Times"/>
                <w:highlight w:val="green"/>
                <w:lang w:val="en-GB"/>
              </w:rPr>
            </w:pPr>
            <w:r w:rsidRPr="001C1DA6">
              <w:rPr>
                <w:rFonts w:ascii="Times" w:eastAsia="Batang" w:hAnsi="Times"/>
                <w:highlight w:val="green"/>
                <w:lang w:val="en-GB"/>
              </w:rPr>
              <w:t>Agreement:</w:t>
            </w:r>
          </w:p>
          <w:p w14:paraId="08C1BD63" w14:textId="77777777" w:rsidR="001C1DA6" w:rsidRPr="001C1DA6" w:rsidRDefault="001C1DA6" w:rsidP="001C1DA6">
            <w:pPr>
              <w:numPr>
                <w:ilvl w:val="0"/>
                <w:numId w:val="37"/>
              </w:numPr>
              <w:rPr>
                <w:rFonts w:ascii="Calibri" w:eastAsia="Batang" w:hAnsi="Calibri"/>
                <w:szCs w:val="22"/>
                <w:lang w:eastAsia="x-none"/>
              </w:rPr>
            </w:pPr>
            <w:r w:rsidRPr="001C1DA6">
              <w:rPr>
                <w:rFonts w:ascii="Times" w:eastAsia="Batang" w:hAnsi="Times"/>
                <w:lang w:val="en-GB" w:eastAsia="x-none"/>
              </w:rPr>
              <w:t>The SSB subset for RSRP based TA validation is determined at least based on a configured absolute RSRP threshold.</w:t>
            </w:r>
          </w:p>
          <w:p w14:paraId="0B8B3D29" w14:textId="77777777" w:rsidR="001C1DA6" w:rsidRPr="001C1DA6" w:rsidRDefault="001C1DA6" w:rsidP="001C1DA6">
            <w:pPr>
              <w:numPr>
                <w:ilvl w:val="0"/>
                <w:numId w:val="37"/>
              </w:numPr>
              <w:rPr>
                <w:rFonts w:ascii="Times" w:eastAsia="Batang" w:hAnsi="Times"/>
                <w:lang w:val="en-GB" w:eastAsia="x-none"/>
              </w:rPr>
            </w:pPr>
            <w:r w:rsidRPr="001C1DA6">
              <w:rPr>
                <w:rFonts w:ascii="Times" w:eastAsia="Batang" w:hAnsi="Times"/>
                <w:lang w:val="en-GB" w:eastAsia="x-none"/>
              </w:rPr>
              <w:t>FFS the SSB subset which could be</w:t>
            </w:r>
          </w:p>
          <w:p w14:paraId="77B5F83A" w14:textId="77777777" w:rsidR="001C1DA6" w:rsidRPr="001C1DA6" w:rsidRDefault="001C1DA6" w:rsidP="001C1DA6">
            <w:pPr>
              <w:numPr>
                <w:ilvl w:val="1"/>
                <w:numId w:val="37"/>
              </w:numPr>
              <w:rPr>
                <w:rFonts w:ascii="Times" w:eastAsia="Batang" w:hAnsi="Times"/>
                <w:lang w:val="en-GB" w:eastAsia="x-none"/>
              </w:rPr>
            </w:pPr>
            <w:r w:rsidRPr="001C1DA6">
              <w:rPr>
                <w:rFonts w:ascii="Times" w:eastAsia="Batang" w:hAnsi="Times"/>
                <w:lang w:val="en-GB" w:eastAsia="x-none"/>
              </w:rPr>
              <w:t>within a set of SSBs configured per CG configuration</w:t>
            </w:r>
          </w:p>
          <w:p w14:paraId="1B00BAF7" w14:textId="77777777" w:rsidR="001C1DA6" w:rsidRPr="001C1DA6" w:rsidRDefault="001C1DA6" w:rsidP="001C1DA6">
            <w:pPr>
              <w:numPr>
                <w:ilvl w:val="1"/>
                <w:numId w:val="37"/>
              </w:numPr>
              <w:rPr>
                <w:rFonts w:ascii="Times" w:eastAsia="Batang" w:hAnsi="Times"/>
                <w:lang w:val="en-GB" w:eastAsia="x-none"/>
              </w:rPr>
            </w:pPr>
            <w:r w:rsidRPr="001C1DA6">
              <w:rPr>
                <w:rFonts w:ascii="Times" w:eastAsia="Batang" w:hAnsi="Times"/>
                <w:lang w:val="en-GB" w:eastAsia="x-none"/>
              </w:rPr>
              <w:t>or within a set of SSBs configured for all CG configurations</w:t>
            </w:r>
          </w:p>
          <w:p w14:paraId="06114CCE" w14:textId="77777777" w:rsidR="001C1DA6" w:rsidRPr="001C1DA6" w:rsidRDefault="001C1DA6" w:rsidP="001C1DA6">
            <w:pPr>
              <w:numPr>
                <w:ilvl w:val="1"/>
                <w:numId w:val="37"/>
              </w:numPr>
              <w:rPr>
                <w:rFonts w:ascii="Times" w:eastAsia="Batang" w:hAnsi="Times"/>
                <w:lang w:val="en-GB" w:eastAsia="x-none"/>
              </w:rPr>
            </w:pPr>
            <w:r w:rsidRPr="001C1DA6">
              <w:rPr>
                <w:rFonts w:ascii="Times" w:eastAsia="Batang" w:hAnsi="Times"/>
                <w:lang w:val="en-GB" w:eastAsia="x-none"/>
              </w:rPr>
              <w:t>or within a set of all SSBs actually transmitted as indicated in SIB1.</w:t>
            </w:r>
          </w:p>
          <w:p w14:paraId="60BC41B7" w14:textId="77777777" w:rsidR="001C1DA6" w:rsidRPr="001C1DA6" w:rsidRDefault="001C1DA6" w:rsidP="001C1DA6">
            <w:pPr>
              <w:numPr>
                <w:ilvl w:val="1"/>
                <w:numId w:val="37"/>
              </w:numPr>
              <w:rPr>
                <w:rFonts w:ascii="Times" w:eastAsia="Batang" w:hAnsi="Times"/>
                <w:lang w:val="en-GB" w:eastAsia="x-none"/>
              </w:rPr>
            </w:pPr>
            <w:r w:rsidRPr="001C1DA6">
              <w:rPr>
                <w:rFonts w:eastAsia="Batang"/>
                <w:lang w:val="en-GB" w:eastAsia="x-none"/>
              </w:rPr>
              <w:t>or</w:t>
            </w:r>
            <w:r w:rsidRPr="001C1DA6">
              <w:rPr>
                <w:rFonts w:eastAsia="Batang"/>
                <w:sz w:val="14"/>
                <w:szCs w:val="14"/>
                <w:lang w:val="en-GB" w:eastAsia="x-none"/>
              </w:rPr>
              <w:t xml:space="preserve"> </w:t>
            </w:r>
            <w:r w:rsidRPr="001C1DA6">
              <w:rPr>
                <w:rFonts w:ascii="Times" w:eastAsia="Batang" w:hAnsi="Times"/>
                <w:lang w:val="en-GB" w:eastAsia="x-none"/>
              </w:rPr>
              <w:t>highest N SSBs that are measured to derive the subset for a UE across all CG configurations</w:t>
            </w:r>
          </w:p>
          <w:p w14:paraId="16CEC126" w14:textId="77777777" w:rsidR="001C1DA6" w:rsidRDefault="001C1DA6" w:rsidP="00D27180">
            <w:pPr>
              <w:pStyle w:val="Doc-text2"/>
              <w:ind w:left="0" w:firstLine="0"/>
              <w:rPr>
                <w:b/>
                <w:bCs/>
                <w:u w:val="single"/>
              </w:rPr>
            </w:pPr>
          </w:p>
          <w:p w14:paraId="4B1A38A3" w14:textId="4BF758CA" w:rsidR="0057141A" w:rsidRPr="001C1DA6" w:rsidRDefault="0057141A" w:rsidP="00A53596">
            <w:pPr>
              <w:rPr>
                <w:u w:val="single"/>
              </w:rPr>
            </w:pPr>
          </w:p>
        </w:tc>
      </w:tr>
    </w:tbl>
    <w:p w14:paraId="206FE686" w14:textId="640324B3" w:rsidR="0057141A" w:rsidRDefault="0057141A" w:rsidP="00126EC0">
      <w:pPr>
        <w:pStyle w:val="a0"/>
        <w:rPr>
          <w:rFonts w:eastAsia="宋体"/>
          <w:szCs w:val="22"/>
          <w:lang w:eastAsia="zh-CN"/>
        </w:rPr>
      </w:pPr>
    </w:p>
    <w:p w14:paraId="3F108E23" w14:textId="26B2E357" w:rsidR="008F0AD8" w:rsidRDefault="005961F9" w:rsidP="00126EC0">
      <w:pPr>
        <w:pStyle w:val="a0"/>
        <w:rPr>
          <w:rFonts w:eastAsia="宋体"/>
          <w:szCs w:val="22"/>
          <w:lang w:eastAsia="zh-CN"/>
        </w:rPr>
      </w:pPr>
      <w:r w:rsidRPr="009222AE">
        <w:rPr>
          <w:rFonts w:eastAsia="宋体"/>
          <w:szCs w:val="22"/>
          <w:lang w:eastAsia="zh-CN"/>
        </w:rPr>
        <w:t xml:space="preserve">In this contribution, we </w:t>
      </w:r>
      <w:r w:rsidR="005B3C02" w:rsidRPr="009222AE">
        <w:rPr>
          <w:rFonts w:eastAsia="宋体"/>
          <w:szCs w:val="22"/>
          <w:lang w:eastAsia="zh-CN"/>
        </w:rPr>
        <w:t>will discuss</w:t>
      </w:r>
      <w:r w:rsidR="00A20E7D">
        <w:rPr>
          <w:rFonts w:eastAsia="宋体"/>
          <w:szCs w:val="22"/>
          <w:lang w:eastAsia="zh-CN"/>
        </w:rPr>
        <w:t xml:space="preserve"> the </w:t>
      </w:r>
      <w:r w:rsidR="004C653A">
        <w:rPr>
          <w:rFonts w:eastAsia="宋体"/>
          <w:szCs w:val="22"/>
          <w:lang w:eastAsia="zh-CN"/>
        </w:rPr>
        <w:t>potential RAN1 impacts for small data transmission</w:t>
      </w:r>
      <w:r w:rsidR="00920175">
        <w:rPr>
          <w:rFonts w:eastAsia="宋体"/>
          <w:szCs w:val="22"/>
          <w:lang w:eastAsia="zh-CN"/>
        </w:rPr>
        <w:t xml:space="preserve"> including the </w:t>
      </w:r>
      <w:r w:rsidR="001C1DA6">
        <w:rPr>
          <w:rFonts w:eastAsia="宋体"/>
          <w:szCs w:val="22"/>
          <w:lang w:eastAsia="zh-CN"/>
        </w:rPr>
        <w:t xml:space="preserve">remaining issue on TA validation for CG-SDT, </w:t>
      </w:r>
      <w:r w:rsidR="001C1DA6" w:rsidRPr="001C1DA6">
        <w:rPr>
          <w:rFonts w:eastAsia="宋体"/>
          <w:szCs w:val="22"/>
          <w:lang w:eastAsia="zh-CN"/>
        </w:rPr>
        <w:t xml:space="preserve">SSB-to-PUSCH resource mapping </w:t>
      </w:r>
      <w:r w:rsidR="001C1DA6">
        <w:rPr>
          <w:rFonts w:eastAsia="宋体"/>
          <w:szCs w:val="22"/>
          <w:lang w:eastAsia="zh-CN"/>
        </w:rPr>
        <w:t xml:space="preserve">for CG-SDT, PRACH configuration and mapping to SSBs for </w:t>
      </w:r>
      <w:r w:rsidR="001C1DA6" w:rsidRPr="001C1DA6">
        <w:rPr>
          <w:rFonts w:eastAsia="宋体"/>
          <w:szCs w:val="22"/>
          <w:lang w:eastAsia="zh-CN"/>
        </w:rPr>
        <w:t>RA-SDT</w:t>
      </w:r>
      <w:r w:rsidR="008F0AD8" w:rsidRPr="009222AE">
        <w:rPr>
          <w:rFonts w:eastAsia="宋体"/>
          <w:szCs w:val="22"/>
          <w:lang w:eastAsia="zh-CN"/>
        </w:rPr>
        <w:t>.</w:t>
      </w:r>
    </w:p>
    <w:p w14:paraId="43EE8E2C" w14:textId="049A9313" w:rsidR="001472DD" w:rsidRDefault="001472DD" w:rsidP="00126EC0">
      <w:pPr>
        <w:pStyle w:val="a0"/>
        <w:rPr>
          <w:rFonts w:eastAsia="宋体"/>
          <w:szCs w:val="22"/>
          <w:lang w:eastAsia="zh-CN"/>
        </w:rPr>
      </w:pPr>
    </w:p>
    <w:p w14:paraId="425868F5" w14:textId="78FB0358" w:rsidR="003A41F7" w:rsidRDefault="002A2BF5"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6" w:name="OLE_LINK6"/>
      <w:bookmarkEnd w:id="4"/>
      <w:bookmarkEnd w:id="5"/>
      <w:r>
        <w:rPr>
          <w:b w:val="0"/>
          <w:bCs w:val="0"/>
          <w:kern w:val="0"/>
          <w:sz w:val="36"/>
          <w:szCs w:val="20"/>
          <w:lang w:val="en-GB"/>
        </w:rPr>
        <w:t>Discussion</w:t>
      </w:r>
      <w:r w:rsidR="00B125D8">
        <w:rPr>
          <w:b w:val="0"/>
          <w:bCs w:val="0"/>
          <w:kern w:val="0"/>
          <w:sz w:val="36"/>
          <w:szCs w:val="20"/>
          <w:lang w:val="en-GB"/>
        </w:rPr>
        <w:t xml:space="preserve"> </w:t>
      </w:r>
    </w:p>
    <w:p w14:paraId="6D1436F5" w14:textId="77777777" w:rsidR="00A46B2B" w:rsidRPr="00F90707" w:rsidRDefault="00A46B2B" w:rsidP="00A46B2B">
      <w:pPr>
        <w:keepNext/>
        <w:keepLines/>
        <w:numPr>
          <w:ilvl w:val="1"/>
          <w:numId w:val="5"/>
        </w:numPr>
        <w:tabs>
          <w:tab w:val="clear" w:pos="567"/>
          <w:tab w:val="left" w:pos="432"/>
          <w:tab w:val="left" w:pos="576"/>
        </w:tabs>
        <w:spacing w:before="180" w:after="180" w:line="259" w:lineRule="auto"/>
        <w:ind w:left="576" w:hanging="576"/>
        <w:outlineLvl w:val="1"/>
        <w:rPr>
          <w:rFonts w:ascii="Arial" w:eastAsia="宋体" w:hAnsi="Arial"/>
          <w:sz w:val="32"/>
          <w:szCs w:val="20"/>
          <w:lang w:val="en-GB" w:eastAsia="zh-CN"/>
        </w:rPr>
      </w:pPr>
      <w:r w:rsidRPr="00F90707">
        <w:rPr>
          <w:rFonts w:ascii="Arial" w:eastAsia="宋体" w:hAnsi="Arial"/>
          <w:sz w:val="32"/>
          <w:szCs w:val="20"/>
          <w:lang w:val="en-GB" w:eastAsia="zh-CN"/>
        </w:rPr>
        <w:t>TA validation for CG-SDT</w:t>
      </w:r>
    </w:p>
    <w:p w14:paraId="1F6ABA1A" w14:textId="4A4F2DD3" w:rsidR="00233612" w:rsidRDefault="004860AF" w:rsidP="00A46B2B">
      <w:pPr>
        <w:spacing w:after="120"/>
        <w:jc w:val="both"/>
        <w:rPr>
          <w:rFonts w:eastAsia="宋体"/>
          <w:sz w:val="22"/>
          <w:lang w:eastAsia="zh-CN"/>
        </w:rPr>
      </w:pPr>
      <w:r>
        <w:rPr>
          <w:rFonts w:eastAsia="宋体" w:hint="eastAsia"/>
          <w:sz w:val="22"/>
          <w:lang w:eastAsia="zh-CN"/>
        </w:rPr>
        <w:t>T</w:t>
      </w:r>
      <w:r>
        <w:rPr>
          <w:rFonts w:eastAsia="宋体"/>
          <w:sz w:val="22"/>
          <w:lang w:eastAsia="zh-CN"/>
        </w:rPr>
        <w:t>he remaining issue on TA validation for CG-SDT is as followed.</w:t>
      </w:r>
    </w:p>
    <w:p w14:paraId="7F5E67DD" w14:textId="77777777" w:rsidR="00230E3F" w:rsidRPr="00230E3F" w:rsidRDefault="00230E3F" w:rsidP="00230E3F">
      <w:pPr>
        <w:pStyle w:val="af1"/>
        <w:numPr>
          <w:ilvl w:val="0"/>
          <w:numId w:val="37"/>
        </w:numPr>
        <w:ind w:firstLineChars="0"/>
        <w:rPr>
          <w:rFonts w:ascii="Times" w:eastAsia="Batang" w:hAnsi="Times"/>
          <w:kern w:val="0"/>
          <w:sz w:val="20"/>
          <w:szCs w:val="24"/>
          <w:lang w:val="en-GB" w:eastAsia="x-none"/>
        </w:rPr>
      </w:pPr>
      <w:r w:rsidRPr="00230E3F">
        <w:rPr>
          <w:rFonts w:ascii="Times" w:eastAsia="Batang" w:hAnsi="Times"/>
          <w:kern w:val="0"/>
          <w:sz w:val="20"/>
          <w:szCs w:val="24"/>
          <w:lang w:val="en-GB" w:eastAsia="x-none"/>
        </w:rPr>
        <w:t>The SSB subset for RSRP based TA validation is determined at least based on a configured absolute RSRP threshold.</w:t>
      </w:r>
    </w:p>
    <w:p w14:paraId="76B67B32" w14:textId="77777777" w:rsidR="004860AF" w:rsidRPr="001C1DA6" w:rsidRDefault="004860AF" w:rsidP="004860AF">
      <w:pPr>
        <w:numPr>
          <w:ilvl w:val="0"/>
          <w:numId w:val="37"/>
        </w:numPr>
        <w:rPr>
          <w:rFonts w:ascii="Times" w:eastAsia="Batang" w:hAnsi="Times"/>
          <w:lang w:val="en-GB" w:eastAsia="x-none"/>
        </w:rPr>
      </w:pPr>
      <w:r w:rsidRPr="001C1DA6">
        <w:rPr>
          <w:rFonts w:ascii="Times" w:eastAsia="Batang" w:hAnsi="Times"/>
          <w:lang w:val="en-GB" w:eastAsia="x-none"/>
        </w:rPr>
        <w:t>FFS the SSB subset which could be</w:t>
      </w:r>
    </w:p>
    <w:p w14:paraId="51A12F50" w14:textId="77777777" w:rsidR="004860AF" w:rsidRPr="001C1DA6" w:rsidRDefault="004860AF" w:rsidP="004860AF">
      <w:pPr>
        <w:numPr>
          <w:ilvl w:val="1"/>
          <w:numId w:val="37"/>
        </w:numPr>
        <w:rPr>
          <w:rFonts w:ascii="Times" w:eastAsia="Batang" w:hAnsi="Times"/>
          <w:lang w:val="en-GB" w:eastAsia="x-none"/>
        </w:rPr>
      </w:pPr>
      <w:r w:rsidRPr="001C1DA6">
        <w:rPr>
          <w:rFonts w:ascii="Times" w:eastAsia="Batang" w:hAnsi="Times"/>
          <w:lang w:val="en-GB" w:eastAsia="x-none"/>
        </w:rPr>
        <w:t>within a set of SSBs configured per CG configuration</w:t>
      </w:r>
    </w:p>
    <w:p w14:paraId="2FA0FD89" w14:textId="77777777" w:rsidR="004860AF" w:rsidRPr="001C1DA6" w:rsidRDefault="004860AF" w:rsidP="004860AF">
      <w:pPr>
        <w:numPr>
          <w:ilvl w:val="1"/>
          <w:numId w:val="37"/>
        </w:numPr>
        <w:rPr>
          <w:rFonts w:ascii="Times" w:eastAsia="Batang" w:hAnsi="Times"/>
          <w:lang w:val="en-GB" w:eastAsia="x-none"/>
        </w:rPr>
      </w:pPr>
      <w:r w:rsidRPr="001C1DA6">
        <w:rPr>
          <w:rFonts w:ascii="Times" w:eastAsia="Batang" w:hAnsi="Times"/>
          <w:lang w:val="en-GB" w:eastAsia="x-none"/>
        </w:rPr>
        <w:t>or within a set of SSBs configured for all CG configurations</w:t>
      </w:r>
    </w:p>
    <w:p w14:paraId="4E2B32B5" w14:textId="77777777" w:rsidR="004860AF" w:rsidRPr="001C1DA6" w:rsidRDefault="004860AF" w:rsidP="004860AF">
      <w:pPr>
        <w:numPr>
          <w:ilvl w:val="1"/>
          <w:numId w:val="37"/>
        </w:numPr>
        <w:rPr>
          <w:rFonts w:ascii="Times" w:eastAsia="Batang" w:hAnsi="Times"/>
          <w:lang w:val="en-GB" w:eastAsia="x-none"/>
        </w:rPr>
      </w:pPr>
      <w:r w:rsidRPr="001C1DA6">
        <w:rPr>
          <w:rFonts w:ascii="Times" w:eastAsia="Batang" w:hAnsi="Times"/>
          <w:lang w:val="en-GB" w:eastAsia="x-none"/>
        </w:rPr>
        <w:t>or within a set of all SSBs actually transmitted as indicated in SIB1.</w:t>
      </w:r>
    </w:p>
    <w:p w14:paraId="6A451D99" w14:textId="77777777" w:rsidR="004860AF" w:rsidRPr="001C1DA6" w:rsidRDefault="004860AF" w:rsidP="004860AF">
      <w:pPr>
        <w:numPr>
          <w:ilvl w:val="1"/>
          <w:numId w:val="37"/>
        </w:numPr>
        <w:rPr>
          <w:rFonts w:ascii="Times" w:eastAsia="Batang" w:hAnsi="Times"/>
          <w:lang w:val="en-GB" w:eastAsia="x-none"/>
        </w:rPr>
      </w:pPr>
      <w:r w:rsidRPr="001C1DA6">
        <w:rPr>
          <w:rFonts w:eastAsia="Batang"/>
          <w:lang w:val="en-GB" w:eastAsia="x-none"/>
        </w:rPr>
        <w:t>or</w:t>
      </w:r>
      <w:r w:rsidRPr="001C1DA6">
        <w:rPr>
          <w:rFonts w:eastAsia="Batang"/>
          <w:sz w:val="14"/>
          <w:szCs w:val="14"/>
          <w:lang w:val="en-GB" w:eastAsia="x-none"/>
        </w:rPr>
        <w:t xml:space="preserve"> </w:t>
      </w:r>
      <w:r w:rsidRPr="001C1DA6">
        <w:rPr>
          <w:rFonts w:ascii="Times" w:eastAsia="Batang" w:hAnsi="Times"/>
          <w:lang w:val="en-GB" w:eastAsia="x-none"/>
        </w:rPr>
        <w:t>highest N SSBs that are measured to derive the subset for a UE across all CG configurations</w:t>
      </w:r>
    </w:p>
    <w:p w14:paraId="5A9DE712" w14:textId="788D5A3C" w:rsidR="004860AF" w:rsidRDefault="004860AF" w:rsidP="00A46B2B">
      <w:pPr>
        <w:spacing w:after="120"/>
        <w:jc w:val="both"/>
        <w:rPr>
          <w:rFonts w:eastAsia="宋体"/>
          <w:sz w:val="22"/>
          <w:lang w:val="en-GB" w:eastAsia="zh-CN"/>
        </w:rPr>
      </w:pPr>
    </w:p>
    <w:p w14:paraId="61CB9FF6" w14:textId="6812F212" w:rsidR="004860AF" w:rsidRDefault="00230E3F" w:rsidP="00A46B2B">
      <w:pPr>
        <w:spacing w:after="120"/>
        <w:jc w:val="both"/>
        <w:rPr>
          <w:rFonts w:eastAsia="宋体"/>
          <w:sz w:val="22"/>
          <w:lang w:val="en-GB" w:eastAsia="zh-CN"/>
        </w:rPr>
      </w:pPr>
      <w:r>
        <w:rPr>
          <w:rFonts w:eastAsia="宋体"/>
          <w:sz w:val="22"/>
          <w:lang w:val="en-GB" w:eastAsia="zh-CN"/>
        </w:rPr>
        <w:lastRenderedPageBreak/>
        <w:t>In the existing spec, when TA is valid, it is applicable to all CG configurations. If TA validation is dependent on a set of SSBs configured for a particular CG configuration, TA needs to be configured per CG configuration, which is different from current TA configuration.</w:t>
      </w:r>
    </w:p>
    <w:p w14:paraId="39DD84FD" w14:textId="434BE85B" w:rsidR="00230E3F" w:rsidRDefault="00327A38" w:rsidP="00A46B2B">
      <w:pPr>
        <w:spacing w:after="120"/>
        <w:jc w:val="both"/>
        <w:rPr>
          <w:rFonts w:ascii="Times" w:eastAsia="Batang" w:hAnsi="Times"/>
          <w:lang w:val="en-GB" w:eastAsia="x-none"/>
        </w:rPr>
      </w:pPr>
      <w:r>
        <w:rPr>
          <w:rFonts w:eastAsia="宋体" w:hint="eastAsia"/>
          <w:sz w:val="22"/>
          <w:lang w:val="en-GB" w:eastAsia="zh-CN"/>
        </w:rPr>
        <w:t>F</w:t>
      </w:r>
      <w:r>
        <w:rPr>
          <w:rFonts w:eastAsia="宋体"/>
          <w:sz w:val="22"/>
          <w:lang w:val="en-GB" w:eastAsia="zh-CN"/>
        </w:rPr>
        <w:t>or a UE, the SSBs for RSRP based TA validation may be</w:t>
      </w:r>
      <w:r w:rsidRPr="00327A38">
        <w:rPr>
          <w:rFonts w:eastAsia="宋体"/>
          <w:sz w:val="22"/>
          <w:lang w:val="en-GB" w:eastAsia="zh-CN"/>
        </w:rPr>
        <w:t xml:space="preserve"> </w:t>
      </w:r>
      <w:r>
        <w:rPr>
          <w:rFonts w:eastAsia="宋体"/>
          <w:sz w:val="22"/>
          <w:lang w:val="en-GB" w:eastAsia="zh-CN"/>
        </w:rPr>
        <w:t xml:space="preserve">selected from a set of SSBs configured by </w:t>
      </w:r>
      <w:proofErr w:type="spellStart"/>
      <w:r>
        <w:rPr>
          <w:rFonts w:eastAsia="宋体"/>
          <w:sz w:val="22"/>
          <w:lang w:val="en-GB" w:eastAsia="zh-CN"/>
        </w:rPr>
        <w:t>gNB</w:t>
      </w:r>
      <w:proofErr w:type="spellEnd"/>
      <w:r>
        <w:rPr>
          <w:rFonts w:eastAsia="宋体"/>
          <w:sz w:val="22"/>
          <w:lang w:val="en-GB" w:eastAsia="zh-CN"/>
        </w:rPr>
        <w:t xml:space="preserve">. It is up to </w:t>
      </w:r>
      <w:proofErr w:type="spellStart"/>
      <w:r>
        <w:rPr>
          <w:rFonts w:eastAsia="宋体"/>
          <w:sz w:val="22"/>
          <w:lang w:val="en-GB" w:eastAsia="zh-CN"/>
        </w:rPr>
        <w:t>gNB</w:t>
      </w:r>
      <w:proofErr w:type="spellEnd"/>
      <w:r>
        <w:rPr>
          <w:rFonts w:eastAsia="宋体"/>
          <w:sz w:val="22"/>
          <w:lang w:val="en-GB" w:eastAsia="zh-CN"/>
        </w:rPr>
        <w:t xml:space="preserve"> to configure </w:t>
      </w:r>
      <w:r w:rsidRPr="001C1DA6">
        <w:rPr>
          <w:rFonts w:ascii="Times" w:eastAsia="Batang" w:hAnsi="Times"/>
          <w:lang w:val="en-GB" w:eastAsia="x-none"/>
        </w:rPr>
        <w:t>a set of SSBs configured for all CG configurations</w:t>
      </w:r>
      <w:r>
        <w:rPr>
          <w:rFonts w:ascii="Times" w:eastAsia="Batang" w:hAnsi="Times"/>
          <w:lang w:val="en-GB" w:eastAsia="x-none"/>
        </w:rPr>
        <w:t xml:space="preserve">, or </w:t>
      </w:r>
      <w:r w:rsidRPr="001C1DA6">
        <w:rPr>
          <w:rFonts w:ascii="Times" w:eastAsia="Batang" w:hAnsi="Times"/>
          <w:lang w:val="en-GB" w:eastAsia="x-none"/>
        </w:rPr>
        <w:t>all SSBs actually transmitted</w:t>
      </w:r>
      <w:r>
        <w:rPr>
          <w:rFonts w:ascii="Times" w:eastAsia="Batang" w:hAnsi="Times"/>
          <w:lang w:val="en-GB" w:eastAsia="x-none"/>
        </w:rPr>
        <w:t xml:space="preserve">, or only </w:t>
      </w:r>
      <w:r w:rsidRPr="001C1DA6">
        <w:rPr>
          <w:rFonts w:ascii="Times" w:eastAsia="Batang" w:hAnsi="Times"/>
          <w:lang w:val="en-GB" w:eastAsia="x-none"/>
        </w:rPr>
        <w:t>highest N SSBs</w:t>
      </w:r>
      <w:r>
        <w:rPr>
          <w:rFonts w:ascii="Times" w:eastAsia="Batang" w:hAnsi="Times"/>
          <w:lang w:val="en-GB" w:eastAsia="x-none"/>
        </w:rPr>
        <w:t>, for TA validation for CG-SDT.</w:t>
      </w:r>
    </w:p>
    <w:p w14:paraId="521DC127" w14:textId="77777777" w:rsidR="00327A38" w:rsidRPr="00A53596" w:rsidRDefault="00327A38" w:rsidP="00A46B2B">
      <w:pPr>
        <w:spacing w:after="120"/>
        <w:jc w:val="both"/>
        <w:rPr>
          <w:rFonts w:eastAsia="宋体"/>
          <w:sz w:val="22"/>
          <w:lang w:val="en-GB" w:eastAsia="zh-CN"/>
        </w:rPr>
      </w:pPr>
    </w:p>
    <w:p w14:paraId="55DF149C" w14:textId="0303B30A" w:rsidR="00327A38" w:rsidRPr="00EB376F" w:rsidRDefault="00327A38" w:rsidP="00327A38">
      <w:pPr>
        <w:pStyle w:val="a0"/>
        <w:rPr>
          <w:b/>
        </w:rPr>
      </w:pPr>
      <w:bookmarkStart w:id="7" w:name="_Ref79070854"/>
      <w:r w:rsidRPr="00EB376F">
        <w:rPr>
          <w:b/>
        </w:rPr>
        <w:t xml:space="preserve">Proposal </w:t>
      </w:r>
      <w:r w:rsidRPr="00EB376F">
        <w:rPr>
          <w:b/>
        </w:rPr>
        <w:fldChar w:fldCharType="begin"/>
      </w:r>
      <w:r w:rsidRPr="00EB376F">
        <w:rPr>
          <w:b/>
        </w:rPr>
        <w:instrText xml:space="preserve"> SEQ Proposal \* ARABIC </w:instrText>
      </w:r>
      <w:r w:rsidRPr="00EB376F">
        <w:rPr>
          <w:b/>
        </w:rPr>
        <w:fldChar w:fldCharType="separate"/>
      </w:r>
      <w:r w:rsidR="00850094">
        <w:rPr>
          <w:b/>
          <w:noProof/>
        </w:rPr>
        <w:t>1</w:t>
      </w:r>
      <w:r w:rsidRPr="00EB376F">
        <w:rPr>
          <w:b/>
        </w:rPr>
        <w:fldChar w:fldCharType="end"/>
      </w:r>
      <w:r w:rsidRPr="00EB376F">
        <w:rPr>
          <w:b/>
        </w:rPr>
        <w:t xml:space="preserve">: For CG-SDT, </w:t>
      </w:r>
      <w:r w:rsidR="00201C2F">
        <w:rPr>
          <w:rFonts w:eastAsia="宋体" w:hint="eastAsia"/>
          <w:b/>
          <w:szCs w:val="22"/>
          <w:lang w:val="en-GB" w:eastAsia="zh-CN"/>
        </w:rPr>
        <w:t>t</w:t>
      </w:r>
      <w:r w:rsidRPr="00327A38">
        <w:rPr>
          <w:rFonts w:eastAsia="宋体"/>
          <w:b/>
          <w:szCs w:val="22"/>
          <w:lang w:val="en-GB" w:eastAsia="zh-CN"/>
        </w:rPr>
        <w:t xml:space="preserve">he SSB subset for RSRP based TA validation </w:t>
      </w:r>
      <w:r>
        <w:rPr>
          <w:rFonts w:eastAsia="宋体"/>
          <w:b/>
          <w:szCs w:val="22"/>
          <w:lang w:val="en-GB" w:eastAsia="zh-CN"/>
        </w:rPr>
        <w:t>could be</w:t>
      </w:r>
      <w:r w:rsidR="00657691">
        <w:rPr>
          <w:rFonts w:eastAsia="宋体"/>
          <w:b/>
          <w:szCs w:val="22"/>
          <w:lang w:val="en-GB" w:eastAsia="zh-CN"/>
        </w:rPr>
        <w:t xml:space="preserve"> up to </w:t>
      </w:r>
      <w:proofErr w:type="spellStart"/>
      <w:r w:rsidR="00657691">
        <w:rPr>
          <w:rFonts w:eastAsia="宋体"/>
          <w:b/>
          <w:szCs w:val="22"/>
          <w:lang w:val="en-GB" w:eastAsia="zh-CN"/>
        </w:rPr>
        <w:t>gNB</w:t>
      </w:r>
      <w:proofErr w:type="spellEnd"/>
      <w:r w:rsidR="00657691">
        <w:rPr>
          <w:rFonts w:eastAsia="宋体"/>
          <w:b/>
          <w:szCs w:val="22"/>
          <w:lang w:val="en-GB" w:eastAsia="zh-CN"/>
        </w:rPr>
        <w:t xml:space="preserve"> configuration</w:t>
      </w:r>
      <w:r w:rsidR="00411E25">
        <w:rPr>
          <w:rFonts w:eastAsia="宋体"/>
          <w:b/>
          <w:szCs w:val="22"/>
          <w:lang w:val="en-GB" w:eastAsia="zh-CN"/>
        </w:rPr>
        <w:t xml:space="preserve"> with</w:t>
      </w:r>
      <w:r w:rsidR="00C32409">
        <w:rPr>
          <w:rFonts w:eastAsia="宋体"/>
          <w:b/>
          <w:szCs w:val="22"/>
          <w:lang w:val="en-GB" w:eastAsia="zh-CN"/>
        </w:rPr>
        <w:t xml:space="preserve"> the following:</w:t>
      </w:r>
      <w:bookmarkEnd w:id="7"/>
    </w:p>
    <w:p w14:paraId="7FDD288F" w14:textId="2D427638" w:rsidR="00201C2F" w:rsidRPr="00485CA8" w:rsidRDefault="00201C2F" w:rsidP="00485CA8">
      <w:pPr>
        <w:pStyle w:val="a0"/>
        <w:numPr>
          <w:ilvl w:val="1"/>
          <w:numId w:val="45"/>
        </w:numPr>
        <w:rPr>
          <w:rFonts w:eastAsia="宋体"/>
          <w:b/>
          <w:szCs w:val="22"/>
          <w:lang w:eastAsia="zh-CN"/>
        </w:rPr>
      </w:pPr>
      <w:r w:rsidRPr="00485CA8">
        <w:rPr>
          <w:rFonts w:eastAsia="宋体"/>
          <w:b/>
          <w:szCs w:val="22"/>
          <w:lang w:eastAsia="zh-CN"/>
        </w:rPr>
        <w:t>a set of SSBs configured for all CG configurations</w:t>
      </w:r>
    </w:p>
    <w:p w14:paraId="626A0330" w14:textId="69BE08D9" w:rsidR="00201C2F" w:rsidRPr="00485CA8" w:rsidRDefault="00201C2F" w:rsidP="00485CA8">
      <w:pPr>
        <w:pStyle w:val="a0"/>
        <w:numPr>
          <w:ilvl w:val="1"/>
          <w:numId w:val="45"/>
        </w:numPr>
        <w:rPr>
          <w:rFonts w:eastAsia="宋体"/>
          <w:b/>
          <w:szCs w:val="22"/>
          <w:lang w:eastAsia="zh-CN"/>
        </w:rPr>
      </w:pPr>
      <w:r w:rsidRPr="00485CA8">
        <w:rPr>
          <w:rFonts w:eastAsia="宋体"/>
          <w:b/>
          <w:szCs w:val="22"/>
          <w:lang w:eastAsia="zh-CN"/>
        </w:rPr>
        <w:t>or a set of all SSBs actually transmitted as indicated in SIB1.</w:t>
      </w:r>
    </w:p>
    <w:p w14:paraId="1809316A" w14:textId="77777777" w:rsidR="00201C2F" w:rsidRPr="00485CA8" w:rsidRDefault="00201C2F" w:rsidP="00485CA8">
      <w:pPr>
        <w:pStyle w:val="a0"/>
        <w:numPr>
          <w:ilvl w:val="1"/>
          <w:numId w:val="45"/>
        </w:numPr>
        <w:rPr>
          <w:rFonts w:eastAsia="宋体"/>
          <w:b/>
          <w:szCs w:val="22"/>
          <w:lang w:eastAsia="zh-CN"/>
        </w:rPr>
      </w:pPr>
      <w:r w:rsidRPr="00485CA8">
        <w:rPr>
          <w:rFonts w:eastAsia="宋体"/>
          <w:b/>
          <w:szCs w:val="22"/>
          <w:lang w:eastAsia="zh-CN"/>
        </w:rPr>
        <w:t>or highest N SSBs that are measured to derive the subset for a UE across all CG configurations</w:t>
      </w:r>
    </w:p>
    <w:p w14:paraId="50BC47FF" w14:textId="77777777" w:rsidR="00A46B2B" w:rsidRPr="00A53596" w:rsidRDefault="00A46B2B" w:rsidP="00A53596">
      <w:pPr>
        <w:pStyle w:val="a0"/>
        <w:rPr>
          <w:rFonts w:eastAsiaTheme="minorEastAsia"/>
          <w:b/>
          <w:bCs/>
        </w:rPr>
      </w:pPr>
    </w:p>
    <w:p w14:paraId="6EB94070" w14:textId="4582A7D1" w:rsidR="00AB2F34" w:rsidRPr="00F90707" w:rsidRDefault="00AB2F34" w:rsidP="00AB2F34">
      <w:pPr>
        <w:keepNext/>
        <w:keepLines/>
        <w:numPr>
          <w:ilvl w:val="1"/>
          <w:numId w:val="5"/>
        </w:numPr>
        <w:tabs>
          <w:tab w:val="clear" w:pos="567"/>
          <w:tab w:val="left" w:pos="432"/>
          <w:tab w:val="left" w:pos="576"/>
        </w:tabs>
        <w:spacing w:before="180" w:after="180" w:line="259" w:lineRule="auto"/>
        <w:ind w:left="576" w:hanging="576"/>
        <w:outlineLvl w:val="1"/>
        <w:rPr>
          <w:rFonts w:ascii="Arial" w:eastAsia="宋体" w:hAnsi="Arial"/>
          <w:sz w:val="32"/>
          <w:szCs w:val="20"/>
          <w:lang w:val="en-GB" w:eastAsia="zh-CN"/>
        </w:rPr>
      </w:pPr>
      <w:bookmarkStart w:id="8" w:name="_Ref47374690"/>
      <w:bookmarkStart w:id="9" w:name="OLE_LINK21"/>
      <w:r>
        <w:rPr>
          <w:rFonts w:ascii="Arial" w:eastAsia="宋体" w:hAnsi="Arial"/>
          <w:sz w:val="32"/>
          <w:szCs w:val="20"/>
          <w:lang w:val="en-GB" w:eastAsia="zh-CN"/>
        </w:rPr>
        <w:t>Mapping between CG-SDT resources and SSBs</w:t>
      </w:r>
    </w:p>
    <w:p w14:paraId="49272CDE" w14:textId="3F884A47" w:rsidR="00411E25" w:rsidRDefault="00411E25" w:rsidP="00494EF7">
      <w:pPr>
        <w:spacing w:after="120"/>
        <w:jc w:val="both"/>
        <w:rPr>
          <w:rFonts w:eastAsiaTheme="minorEastAsia"/>
          <w:szCs w:val="20"/>
          <w:lang w:val="en-GB" w:eastAsia="zh-CN"/>
        </w:rPr>
      </w:pPr>
      <w:r>
        <w:rPr>
          <w:rFonts w:eastAsiaTheme="minorEastAsia" w:hint="eastAsia"/>
          <w:szCs w:val="20"/>
          <w:lang w:val="en-GB" w:eastAsia="zh-CN"/>
        </w:rPr>
        <w:t>I</w:t>
      </w:r>
      <w:r>
        <w:rPr>
          <w:rFonts w:eastAsiaTheme="minorEastAsia"/>
          <w:szCs w:val="20"/>
          <w:lang w:val="en-GB" w:eastAsia="zh-CN"/>
        </w:rPr>
        <w:t xml:space="preserve">n RAN1 #105-e, it was agreed that the </w:t>
      </w:r>
      <w:r w:rsidRPr="001C1DA6">
        <w:rPr>
          <w:rFonts w:ascii="Times" w:eastAsia="Batang" w:hAnsi="Times"/>
          <w:lang w:val="en-GB"/>
        </w:rPr>
        <w:t>SSB-to-PUSCH resource mapping within the CG configuration is implicitly defined</w:t>
      </w:r>
      <w:r>
        <w:t xml:space="preserve">. The remaining issue is how to define the </w:t>
      </w:r>
      <w:r w:rsidR="00936522">
        <w:rPr>
          <w:rFonts w:eastAsia="宋体"/>
          <w:szCs w:val="22"/>
          <w:lang w:eastAsia="zh-CN"/>
        </w:rPr>
        <w:t>details of implicit mapping</w:t>
      </w:r>
      <w:r w:rsidR="00936522">
        <w:t xml:space="preserve"> rule</w:t>
      </w:r>
      <w:r>
        <w:t>.</w:t>
      </w:r>
    </w:p>
    <w:p w14:paraId="7E844567" w14:textId="77777777" w:rsidR="00411E25" w:rsidRPr="001C1DA6" w:rsidRDefault="00411E25" w:rsidP="00411E25">
      <w:pPr>
        <w:rPr>
          <w:rFonts w:ascii="Times" w:eastAsia="Batang" w:hAnsi="Times"/>
          <w:highlight w:val="green"/>
          <w:lang w:val="en-GB"/>
        </w:rPr>
      </w:pPr>
      <w:r w:rsidRPr="001C1DA6">
        <w:rPr>
          <w:rFonts w:ascii="Times" w:eastAsia="Batang" w:hAnsi="Times"/>
          <w:highlight w:val="green"/>
          <w:lang w:val="en-GB"/>
        </w:rPr>
        <w:t>Agreement:</w:t>
      </w:r>
    </w:p>
    <w:p w14:paraId="33678052" w14:textId="77777777" w:rsidR="00411E25" w:rsidRPr="001C1DA6" w:rsidRDefault="00411E25" w:rsidP="00411E25">
      <w:pPr>
        <w:numPr>
          <w:ilvl w:val="0"/>
          <w:numId w:val="41"/>
        </w:numPr>
        <w:rPr>
          <w:rFonts w:ascii="Times" w:eastAsia="Batang" w:hAnsi="Times"/>
          <w:lang w:val="en-GB"/>
        </w:rPr>
      </w:pPr>
      <w:r w:rsidRPr="001C1DA6">
        <w:rPr>
          <w:rFonts w:ascii="Times" w:eastAsia="Batang" w:hAnsi="Times"/>
          <w:lang w:val="en-GB"/>
        </w:rPr>
        <w:t>The SSB-to-PUSCH resource mapping within the CG configuration is implicitly defined.</w:t>
      </w:r>
    </w:p>
    <w:p w14:paraId="24B2A607" w14:textId="77777777" w:rsidR="00411E25" w:rsidRPr="001C1DA6" w:rsidRDefault="00411E25" w:rsidP="00411E25">
      <w:pPr>
        <w:numPr>
          <w:ilvl w:val="0"/>
          <w:numId w:val="42"/>
        </w:numPr>
        <w:rPr>
          <w:rFonts w:ascii="Times" w:eastAsia="Batang" w:hAnsi="Times"/>
          <w:lang w:val="en-GB"/>
        </w:rPr>
      </w:pPr>
      <w:r w:rsidRPr="001C1DA6">
        <w:rPr>
          <w:rFonts w:ascii="Times" w:eastAsia="Batang" w:hAnsi="Times"/>
          <w:lang w:val="en-GB"/>
        </w:rPr>
        <w:t>The ordering of the SSB and CG PUSCH resources are to be captured in RAN1 spec.</w:t>
      </w:r>
    </w:p>
    <w:p w14:paraId="74982505" w14:textId="77777777" w:rsidR="00411E25" w:rsidRPr="001C1DA6" w:rsidRDefault="00411E25" w:rsidP="00411E25">
      <w:pPr>
        <w:numPr>
          <w:ilvl w:val="1"/>
          <w:numId w:val="43"/>
        </w:numPr>
        <w:rPr>
          <w:rFonts w:ascii="Times" w:eastAsia="Batang" w:hAnsi="Times"/>
          <w:lang w:val="en-GB"/>
        </w:rPr>
      </w:pPr>
      <w:r w:rsidRPr="001C1DA6">
        <w:rPr>
          <w:rFonts w:ascii="Times" w:eastAsia="Batang" w:hAnsi="Times"/>
          <w:lang w:val="en-GB"/>
        </w:rPr>
        <w:t>A PUSCH resource refers to a transmission occasion and a DMRS resource used for PUSCH transmission</w:t>
      </w:r>
    </w:p>
    <w:p w14:paraId="0BD11FCA" w14:textId="77777777" w:rsidR="00411E25" w:rsidRPr="001C1DA6" w:rsidRDefault="00411E25" w:rsidP="00411E25">
      <w:pPr>
        <w:numPr>
          <w:ilvl w:val="1"/>
          <w:numId w:val="43"/>
        </w:numPr>
        <w:rPr>
          <w:rFonts w:ascii="Times" w:eastAsia="Batang" w:hAnsi="Times"/>
          <w:lang w:val="en-GB"/>
        </w:rPr>
      </w:pPr>
      <w:r w:rsidRPr="001C1DA6">
        <w:rPr>
          <w:rFonts w:ascii="Times" w:eastAsia="Batang" w:hAnsi="Times"/>
          <w:lang w:val="en-GB"/>
        </w:rPr>
        <w:t>The ordering of the SSB can reuse from the SSB-to-RO mapping</w:t>
      </w:r>
    </w:p>
    <w:p w14:paraId="70BD3C4E" w14:textId="77777777" w:rsidR="00411E25" w:rsidRPr="001C1DA6" w:rsidRDefault="00411E25" w:rsidP="00411E25">
      <w:pPr>
        <w:numPr>
          <w:ilvl w:val="1"/>
          <w:numId w:val="43"/>
        </w:numPr>
        <w:rPr>
          <w:rFonts w:ascii="Times" w:eastAsia="Batang" w:hAnsi="Times"/>
          <w:lang w:val="en-GB"/>
        </w:rPr>
      </w:pPr>
      <w:r w:rsidRPr="001C1DA6">
        <w:rPr>
          <w:rFonts w:ascii="Times" w:eastAsia="Batang" w:hAnsi="Times"/>
          <w:lang w:val="en-GB"/>
        </w:rPr>
        <w:t xml:space="preserve">The ordering of CG PUSCH resources can reuse from that of </w:t>
      </w:r>
      <w:proofErr w:type="spellStart"/>
      <w:r w:rsidRPr="001C1DA6">
        <w:rPr>
          <w:rFonts w:ascii="Times" w:eastAsia="Batang" w:hAnsi="Times"/>
          <w:lang w:val="en-GB"/>
        </w:rPr>
        <w:t>MsgA</w:t>
      </w:r>
      <w:proofErr w:type="spellEnd"/>
      <w:r w:rsidRPr="001C1DA6">
        <w:rPr>
          <w:rFonts w:ascii="Times" w:eastAsia="Batang" w:hAnsi="Times"/>
          <w:lang w:val="en-GB"/>
        </w:rPr>
        <w:t xml:space="preserve"> PUSCH as much as possible</w:t>
      </w:r>
    </w:p>
    <w:p w14:paraId="26BF77D2" w14:textId="77777777" w:rsidR="00411E25" w:rsidRPr="001C1DA6" w:rsidRDefault="00411E25" w:rsidP="00411E25">
      <w:pPr>
        <w:numPr>
          <w:ilvl w:val="0"/>
          <w:numId w:val="42"/>
        </w:numPr>
        <w:rPr>
          <w:rFonts w:ascii="Times" w:eastAsia="Batang" w:hAnsi="Times"/>
          <w:lang w:val="en-GB"/>
        </w:rPr>
      </w:pPr>
      <w:r w:rsidRPr="001C1DA6">
        <w:rPr>
          <w:rFonts w:ascii="Times" w:eastAsia="Batang" w:hAnsi="Times"/>
          <w:lang w:val="en-GB"/>
        </w:rPr>
        <w:t xml:space="preserve">FFS determination of mapping ratio and association period, e.g., explicitly </w:t>
      </w:r>
      <w:proofErr w:type="spellStart"/>
      <w:r w:rsidRPr="001C1DA6">
        <w:rPr>
          <w:rFonts w:ascii="Times" w:eastAsia="Batang" w:hAnsi="Times"/>
          <w:lang w:val="en-GB"/>
        </w:rPr>
        <w:t>signaled</w:t>
      </w:r>
      <w:proofErr w:type="spellEnd"/>
      <w:r w:rsidRPr="001C1DA6">
        <w:rPr>
          <w:rFonts w:ascii="Times" w:eastAsia="Batang" w:hAnsi="Times"/>
          <w:lang w:val="en-GB"/>
        </w:rPr>
        <w:t xml:space="preserve"> or implicitly derived</w:t>
      </w:r>
    </w:p>
    <w:p w14:paraId="1A6473F4" w14:textId="77777777" w:rsidR="00411E25" w:rsidRPr="001C1DA6" w:rsidRDefault="00411E25" w:rsidP="00411E25">
      <w:pPr>
        <w:numPr>
          <w:ilvl w:val="0"/>
          <w:numId w:val="42"/>
        </w:numPr>
        <w:rPr>
          <w:rFonts w:ascii="Times" w:eastAsia="Batang" w:hAnsi="Times"/>
          <w:lang w:val="en-GB"/>
        </w:rPr>
      </w:pPr>
      <w:r w:rsidRPr="001C1DA6">
        <w:rPr>
          <w:rFonts w:ascii="Times" w:eastAsia="Batang" w:hAnsi="Times"/>
          <w:lang w:val="en-GB"/>
        </w:rPr>
        <w:t>FFS any limitation on the combination of the parameters for CG resources</w:t>
      </w:r>
    </w:p>
    <w:p w14:paraId="461C6E04" w14:textId="7E97F77D" w:rsidR="00411E25" w:rsidRDefault="00411E25" w:rsidP="00494EF7">
      <w:pPr>
        <w:spacing w:after="120"/>
        <w:jc w:val="both"/>
        <w:rPr>
          <w:rFonts w:eastAsiaTheme="minorEastAsia"/>
          <w:szCs w:val="20"/>
          <w:lang w:val="en-GB" w:eastAsia="zh-CN"/>
        </w:rPr>
      </w:pPr>
    </w:p>
    <w:p w14:paraId="26FE6A2D" w14:textId="2EB18BB5" w:rsidR="00936522" w:rsidRDefault="008D61CE" w:rsidP="00494EF7">
      <w:pPr>
        <w:spacing w:after="120"/>
        <w:jc w:val="both"/>
        <w:rPr>
          <w:rFonts w:ascii="Times" w:eastAsia="Batang" w:hAnsi="Times"/>
          <w:lang w:val="en-GB"/>
        </w:rPr>
      </w:pPr>
      <w:r>
        <w:rPr>
          <w:rFonts w:eastAsiaTheme="minorEastAsia" w:hint="eastAsia"/>
          <w:szCs w:val="20"/>
          <w:lang w:val="en-GB" w:eastAsia="zh-CN"/>
        </w:rPr>
        <w:t>As</w:t>
      </w:r>
      <w:r>
        <w:rPr>
          <w:rFonts w:eastAsiaTheme="minorEastAsia"/>
          <w:szCs w:val="20"/>
          <w:lang w:val="en-GB" w:eastAsia="zh-CN"/>
        </w:rPr>
        <w:t xml:space="preserve"> discussed in RAN1 #105-e, for the </w:t>
      </w:r>
      <w:r w:rsidRPr="001C1DA6">
        <w:rPr>
          <w:rFonts w:ascii="Times" w:eastAsia="Batang" w:hAnsi="Times"/>
          <w:lang w:val="en-GB"/>
        </w:rPr>
        <w:t>SSB-to-PUSCH resource mapping within the CG configuration</w:t>
      </w:r>
      <w:r>
        <w:rPr>
          <w:rFonts w:ascii="Times" w:eastAsia="Batang" w:hAnsi="Times"/>
          <w:lang w:val="en-GB"/>
        </w:rPr>
        <w:t xml:space="preserve">, the existing </w:t>
      </w:r>
      <w:r w:rsidRPr="001C1DA6">
        <w:rPr>
          <w:rFonts w:ascii="Times" w:eastAsia="Batang" w:hAnsi="Times"/>
          <w:lang w:val="en-GB"/>
        </w:rPr>
        <w:t>SSB-to-RO mapping</w:t>
      </w:r>
      <w:r>
        <w:rPr>
          <w:rFonts w:ascii="Times" w:eastAsia="Batang" w:hAnsi="Times"/>
          <w:lang w:val="en-GB"/>
        </w:rPr>
        <w:t xml:space="preserve"> and preamble-to-</w:t>
      </w:r>
      <w:proofErr w:type="spellStart"/>
      <w:r>
        <w:rPr>
          <w:rFonts w:ascii="Times" w:eastAsia="Batang" w:hAnsi="Times"/>
          <w:lang w:val="en-GB"/>
        </w:rPr>
        <w:t>MsgA</w:t>
      </w:r>
      <w:proofErr w:type="spellEnd"/>
      <w:r>
        <w:rPr>
          <w:rFonts w:ascii="Times" w:eastAsia="Batang" w:hAnsi="Times"/>
          <w:lang w:val="en-GB"/>
        </w:rPr>
        <w:t xml:space="preserve"> PUSCH </w:t>
      </w:r>
      <w:r w:rsidR="004C5E28">
        <w:rPr>
          <w:rFonts w:ascii="Times" w:eastAsia="Batang" w:hAnsi="Times"/>
          <w:lang w:val="en-GB"/>
        </w:rPr>
        <w:t xml:space="preserve">mapping can be reused as much as possible. </w:t>
      </w:r>
      <w:r w:rsidR="004C5E28" w:rsidRPr="001C1DA6">
        <w:rPr>
          <w:rFonts w:ascii="Times" w:eastAsia="Batang" w:hAnsi="Times"/>
          <w:lang w:val="en-GB"/>
        </w:rPr>
        <w:t>A PUSCH resource refers to a transmission occasion and a DMRS resource used for PUSCH transmission</w:t>
      </w:r>
      <w:r w:rsidR="004C5E28">
        <w:rPr>
          <w:rFonts w:ascii="Times" w:eastAsia="Batang" w:hAnsi="Times"/>
          <w:lang w:val="en-GB"/>
        </w:rPr>
        <w:t>.</w:t>
      </w:r>
    </w:p>
    <w:p w14:paraId="086EC42E" w14:textId="66A2D9E4" w:rsidR="008D61CE" w:rsidRDefault="004C5E28" w:rsidP="00494EF7">
      <w:pPr>
        <w:spacing w:after="120"/>
        <w:jc w:val="both"/>
        <w:rPr>
          <w:rFonts w:eastAsiaTheme="minorEastAsia"/>
          <w:szCs w:val="20"/>
          <w:lang w:val="en-GB" w:eastAsia="zh-CN"/>
        </w:rPr>
      </w:pPr>
      <w:r>
        <w:rPr>
          <w:rFonts w:eastAsiaTheme="minorEastAsia" w:hint="eastAsia"/>
          <w:szCs w:val="20"/>
          <w:lang w:val="en-GB" w:eastAsia="zh-CN"/>
        </w:rPr>
        <w:t>B</w:t>
      </w:r>
      <w:r>
        <w:rPr>
          <w:rFonts w:eastAsiaTheme="minorEastAsia"/>
          <w:szCs w:val="20"/>
          <w:lang w:val="en-GB" w:eastAsia="zh-CN"/>
        </w:rPr>
        <w:t>efore defining the mapping rule of SSB-to-PUSCH resource, one question is whether to support multiple DMRS resources per CG configuration for SSB-to-PUSCH resource mapping.</w:t>
      </w:r>
    </w:p>
    <w:p w14:paraId="561E4490" w14:textId="358774CD" w:rsidR="004C5E28" w:rsidRDefault="004C5E28" w:rsidP="004C5E28">
      <w:pPr>
        <w:pStyle w:val="a0"/>
        <w:rPr>
          <w:rFonts w:eastAsia="宋体"/>
          <w:szCs w:val="22"/>
          <w:lang w:val="en-GB" w:eastAsia="zh-CN"/>
        </w:rPr>
      </w:pPr>
      <w:r>
        <w:rPr>
          <w:rFonts w:eastAsia="宋体"/>
          <w:szCs w:val="22"/>
          <w:lang w:val="en-GB" w:eastAsia="zh-CN"/>
        </w:rPr>
        <w:t xml:space="preserve">In order to reduce the latency of CG-SDT and improve the resource utilization, one or </w:t>
      </w:r>
      <w:r w:rsidRPr="003242FB">
        <w:rPr>
          <w:rFonts w:eastAsia="宋体"/>
          <w:szCs w:val="22"/>
          <w:lang w:val="en-GB" w:eastAsia="zh-CN"/>
        </w:rPr>
        <w:t xml:space="preserve">multiple </w:t>
      </w:r>
      <w:r>
        <w:rPr>
          <w:lang w:eastAsia="zh-CN"/>
        </w:rPr>
        <w:t>DMRS resources</w:t>
      </w:r>
      <w:r w:rsidRPr="003242FB">
        <w:rPr>
          <w:rFonts w:eastAsia="宋体"/>
          <w:szCs w:val="22"/>
          <w:lang w:val="en-GB" w:eastAsia="zh-CN"/>
        </w:rPr>
        <w:t xml:space="preserve"> per CG configuration </w:t>
      </w:r>
      <w:r>
        <w:rPr>
          <w:rFonts w:eastAsia="宋体"/>
          <w:szCs w:val="22"/>
          <w:lang w:val="en-GB" w:eastAsia="zh-CN"/>
        </w:rPr>
        <w:t>need to be</w:t>
      </w:r>
      <w:r w:rsidRPr="003242FB">
        <w:rPr>
          <w:rFonts w:eastAsia="宋体"/>
          <w:szCs w:val="22"/>
          <w:lang w:val="en-GB" w:eastAsia="zh-CN"/>
        </w:rPr>
        <w:t xml:space="preserve"> supported</w:t>
      </w:r>
      <w:r>
        <w:rPr>
          <w:rFonts w:eastAsia="宋体"/>
          <w:szCs w:val="22"/>
          <w:lang w:val="en-GB" w:eastAsia="zh-CN"/>
        </w:rPr>
        <w:t xml:space="preserve">. For example, when a large number of SSBs are associated with one CG configuration, if only one DMRS per configuration is allowed, UE needs to wait for a </w:t>
      </w:r>
      <w:proofErr w:type="gramStart"/>
      <w:r>
        <w:rPr>
          <w:rFonts w:eastAsia="宋体"/>
          <w:szCs w:val="22"/>
          <w:lang w:val="en-GB" w:eastAsia="zh-CN"/>
        </w:rPr>
        <w:t>long time</w:t>
      </w:r>
      <w:proofErr w:type="gramEnd"/>
      <w:r>
        <w:rPr>
          <w:rFonts w:eastAsia="宋体"/>
          <w:szCs w:val="22"/>
          <w:lang w:val="en-GB" w:eastAsia="zh-CN"/>
        </w:rPr>
        <w:t xml:space="preserve"> delay to choose the suitable CG resource. It is up to </w:t>
      </w:r>
      <w:proofErr w:type="spellStart"/>
      <w:r>
        <w:rPr>
          <w:rFonts w:eastAsia="宋体"/>
          <w:szCs w:val="22"/>
          <w:lang w:val="en-GB" w:eastAsia="zh-CN"/>
        </w:rPr>
        <w:t>gNB</w:t>
      </w:r>
      <w:proofErr w:type="spellEnd"/>
      <w:r>
        <w:rPr>
          <w:rFonts w:eastAsia="宋体"/>
          <w:szCs w:val="22"/>
          <w:lang w:val="en-GB" w:eastAsia="zh-CN"/>
        </w:rPr>
        <w:t xml:space="preserve"> to configure the number of DMRS resources for CG configuration.</w:t>
      </w:r>
    </w:p>
    <w:p w14:paraId="63DEFFFA" w14:textId="420D03E5" w:rsidR="004C5E28" w:rsidRDefault="004C5E28" w:rsidP="004C5E28">
      <w:pPr>
        <w:pStyle w:val="a0"/>
        <w:rPr>
          <w:rFonts w:eastAsia="宋体"/>
          <w:szCs w:val="22"/>
          <w:lang w:eastAsia="zh-CN"/>
        </w:rPr>
      </w:pPr>
      <w:r>
        <w:rPr>
          <w:rFonts w:ascii="Times" w:hAnsi="Times"/>
          <w:szCs w:val="20"/>
          <w:lang w:val="en-GB" w:eastAsia="zh-CN"/>
        </w:rPr>
        <w:t xml:space="preserve">Both of </w:t>
      </w:r>
      <w:r w:rsidRPr="000D6D09">
        <w:rPr>
          <w:rFonts w:ascii="Times" w:hAnsi="Times"/>
          <w:szCs w:val="20"/>
          <w:lang w:val="en-GB" w:eastAsia="zh-CN"/>
        </w:rPr>
        <w:t xml:space="preserve">DMRS port </w:t>
      </w:r>
      <w:r>
        <w:rPr>
          <w:rFonts w:ascii="Times" w:hAnsi="Times"/>
          <w:szCs w:val="20"/>
          <w:lang w:val="en-GB" w:eastAsia="zh-CN"/>
        </w:rPr>
        <w:t>and</w:t>
      </w:r>
      <w:r w:rsidRPr="000D6D09">
        <w:rPr>
          <w:rFonts w:ascii="Times" w:hAnsi="Times"/>
          <w:szCs w:val="20"/>
          <w:lang w:val="en-GB" w:eastAsia="zh-CN"/>
        </w:rPr>
        <w:t xml:space="preserve"> DMRS sequence </w:t>
      </w:r>
      <w:r>
        <w:rPr>
          <w:rFonts w:ascii="Times" w:hAnsi="Times"/>
          <w:szCs w:val="20"/>
          <w:lang w:val="en-GB" w:eastAsia="zh-CN"/>
        </w:rPr>
        <w:t>can be used for CG-SDT</w:t>
      </w:r>
      <w:r w:rsidRPr="000D6D09">
        <w:rPr>
          <w:rFonts w:ascii="Times" w:hAnsi="Times" w:hint="eastAsia"/>
          <w:szCs w:val="20"/>
          <w:lang w:val="en-GB" w:eastAsia="zh-CN"/>
        </w:rPr>
        <w:t xml:space="preserve"> transmission</w:t>
      </w:r>
      <w:r>
        <w:rPr>
          <w:rFonts w:ascii="Times" w:hAnsi="Times"/>
          <w:szCs w:val="20"/>
          <w:lang w:val="en-GB" w:eastAsia="zh-CN"/>
        </w:rPr>
        <w:t xml:space="preserve">. </w:t>
      </w:r>
      <w:r>
        <w:rPr>
          <w:rFonts w:eastAsia="宋体"/>
          <w:szCs w:val="22"/>
          <w:lang w:eastAsia="zh-CN"/>
        </w:rPr>
        <w:t xml:space="preserve">The number of DMRS ports or DMRS sequences for PUSCH resource unit can be configurable. </w:t>
      </w:r>
    </w:p>
    <w:p w14:paraId="7D0F1599" w14:textId="65672099" w:rsidR="004C5E28" w:rsidRPr="00EB376F" w:rsidRDefault="004C5E28" w:rsidP="004C5E28">
      <w:pPr>
        <w:pStyle w:val="a0"/>
        <w:rPr>
          <w:b/>
        </w:rPr>
      </w:pPr>
      <w:bookmarkStart w:id="10" w:name="_Ref79070856"/>
      <w:r w:rsidRPr="00EB376F">
        <w:rPr>
          <w:b/>
        </w:rPr>
        <w:t xml:space="preserve">Proposal </w:t>
      </w:r>
      <w:r w:rsidRPr="00EB376F">
        <w:rPr>
          <w:b/>
        </w:rPr>
        <w:fldChar w:fldCharType="begin"/>
      </w:r>
      <w:r w:rsidRPr="00EB376F">
        <w:rPr>
          <w:b/>
        </w:rPr>
        <w:instrText xml:space="preserve"> SEQ Proposal \* ARABIC </w:instrText>
      </w:r>
      <w:r w:rsidRPr="00EB376F">
        <w:rPr>
          <w:b/>
        </w:rPr>
        <w:fldChar w:fldCharType="separate"/>
      </w:r>
      <w:r w:rsidR="00850094">
        <w:rPr>
          <w:b/>
          <w:noProof/>
        </w:rPr>
        <w:t>2</w:t>
      </w:r>
      <w:r w:rsidRPr="00EB376F">
        <w:rPr>
          <w:b/>
        </w:rPr>
        <w:fldChar w:fldCharType="end"/>
      </w:r>
      <w:r w:rsidRPr="00EB376F">
        <w:rPr>
          <w:b/>
        </w:rPr>
        <w:t xml:space="preserve">: For CG-SDT, </w:t>
      </w:r>
      <w:r w:rsidRPr="00EB376F">
        <w:rPr>
          <w:rFonts w:eastAsia="宋体"/>
          <w:b/>
          <w:szCs w:val="22"/>
          <w:lang w:val="en-GB" w:eastAsia="zh-CN"/>
        </w:rPr>
        <w:t xml:space="preserve">one or multiple </w:t>
      </w:r>
      <w:r w:rsidRPr="00EB376F">
        <w:rPr>
          <w:b/>
          <w:lang w:eastAsia="zh-CN"/>
        </w:rPr>
        <w:t>DMRS resources</w:t>
      </w:r>
      <w:r w:rsidRPr="00EB376F">
        <w:rPr>
          <w:rFonts w:eastAsia="宋体"/>
          <w:b/>
          <w:szCs w:val="22"/>
          <w:lang w:val="en-GB" w:eastAsia="zh-CN"/>
        </w:rPr>
        <w:t xml:space="preserve"> per CG configuration are supported</w:t>
      </w:r>
      <w:r w:rsidRPr="00EB376F">
        <w:rPr>
          <w:b/>
        </w:rPr>
        <w:t>.</w:t>
      </w:r>
      <w:bookmarkEnd w:id="10"/>
      <w:r w:rsidRPr="00EB376F">
        <w:rPr>
          <w:b/>
        </w:rPr>
        <w:t xml:space="preserve"> </w:t>
      </w:r>
    </w:p>
    <w:p w14:paraId="479BCB2D" w14:textId="77777777" w:rsidR="0022053E" w:rsidRPr="00EB376F" w:rsidRDefault="0022053E" w:rsidP="0022053E">
      <w:pPr>
        <w:pStyle w:val="a0"/>
        <w:numPr>
          <w:ilvl w:val="1"/>
          <w:numId w:val="45"/>
        </w:numPr>
        <w:rPr>
          <w:b/>
        </w:rPr>
      </w:pPr>
      <w:r w:rsidRPr="00EB376F">
        <w:rPr>
          <w:rFonts w:eastAsia="宋体"/>
          <w:b/>
          <w:szCs w:val="22"/>
          <w:lang w:eastAsia="zh-CN"/>
        </w:rPr>
        <w:t xml:space="preserve">The number of DMRS ports and/or DMRS sequences per </w:t>
      </w:r>
      <w:r w:rsidRPr="00EB376F">
        <w:rPr>
          <w:rFonts w:eastAsia="宋体"/>
          <w:b/>
          <w:szCs w:val="22"/>
          <w:lang w:val="en-GB" w:eastAsia="zh-CN"/>
        </w:rPr>
        <w:t>CG configuration</w:t>
      </w:r>
      <w:r w:rsidRPr="00EB376F">
        <w:rPr>
          <w:rFonts w:eastAsia="宋体"/>
          <w:b/>
          <w:szCs w:val="22"/>
          <w:lang w:eastAsia="zh-CN"/>
        </w:rPr>
        <w:t xml:space="preserve"> can be configured by </w:t>
      </w:r>
      <w:proofErr w:type="spellStart"/>
      <w:r w:rsidRPr="00EB376F">
        <w:rPr>
          <w:rFonts w:eastAsia="宋体"/>
          <w:b/>
          <w:szCs w:val="22"/>
          <w:lang w:eastAsia="zh-CN"/>
        </w:rPr>
        <w:t>gNB</w:t>
      </w:r>
      <w:proofErr w:type="spellEnd"/>
    </w:p>
    <w:p w14:paraId="1820581A" w14:textId="77777777" w:rsidR="004C5E28" w:rsidRPr="00A53596" w:rsidRDefault="004C5E28" w:rsidP="00494EF7">
      <w:pPr>
        <w:spacing w:after="120"/>
        <w:jc w:val="both"/>
        <w:rPr>
          <w:rFonts w:eastAsiaTheme="minorEastAsia"/>
          <w:szCs w:val="20"/>
          <w:lang w:eastAsia="zh-CN"/>
        </w:rPr>
      </w:pPr>
    </w:p>
    <w:p w14:paraId="26682F80" w14:textId="77777777" w:rsidR="004C5E28" w:rsidRDefault="004C5E28" w:rsidP="004C5E28">
      <w:pPr>
        <w:spacing w:after="120"/>
        <w:jc w:val="both"/>
        <w:rPr>
          <w:rFonts w:eastAsia="宋体"/>
          <w:szCs w:val="22"/>
          <w:lang w:eastAsia="zh-CN"/>
        </w:rPr>
      </w:pPr>
      <w:r>
        <w:rPr>
          <w:rFonts w:eastAsiaTheme="minorEastAsia"/>
          <w:szCs w:val="20"/>
          <w:lang w:eastAsia="zh-CN"/>
        </w:rPr>
        <w:t xml:space="preserve">For the SSB-to-CG PUSCH resource mapping, many-to-one or one-to-one mapping between SSBs and PUSCH resource units can be supported. The </w:t>
      </w:r>
      <w:r>
        <w:rPr>
          <w:rFonts w:eastAsia="宋体"/>
          <w:szCs w:val="22"/>
          <w:lang w:eastAsia="zh-CN"/>
        </w:rPr>
        <w:t xml:space="preserve">number of associated SSBs per CG  PUSCH resource unit can be configured by </w:t>
      </w:r>
      <w:proofErr w:type="spellStart"/>
      <w:r>
        <w:rPr>
          <w:rFonts w:eastAsia="宋体"/>
          <w:szCs w:val="22"/>
          <w:lang w:eastAsia="zh-CN"/>
        </w:rPr>
        <w:t>gNB</w:t>
      </w:r>
      <w:proofErr w:type="spellEnd"/>
      <w:r>
        <w:rPr>
          <w:rFonts w:eastAsia="宋体"/>
          <w:szCs w:val="22"/>
          <w:lang w:eastAsia="zh-CN"/>
        </w:rPr>
        <w:t>.</w:t>
      </w:r>
    </w:p>
    <w:p w14:paraId="05F30A56" w14:textId="62C3F522" w:rsidR="004C5E28" w:rsidRDefault="004C5E28" w:rsidP="004C5E28">
      <w:pPr>
        <w:pStyle w:val="a0"/>
        <w:rPr>
          <w:b/>
        </w:rPr>
      </w:pPr>
      <w:bookmarkStart w:id="11" w:name="_Ref79070857"/>
      <w:r w:rsidRPr="00742EF6">
        <w:rPr>
          <w:b/>
        </w:rPr>
        <w:t xml:space="preserve">Proposal </w:t>
      </w:r>
      <w:r w:rsidRPr="00742EF6">
        <w:rPr>
          <w:b/>
        </w:rPr>
        <w:fldChar w:fldCharType="begin"/>
      </w:r>
      <w:r w:rsidRPr="00742EF6">
        <w:rPr>
          <w:b/>
        </w:rPr>
        <w:instrText xml:space="preserve"> SEQ Proposal \* ARABIC </w:instrText>
      </w:r>
      <w:r w:rsidRPr="00742EF6">
        <w:rPr>
          <w:b/>
        </w:rPr>
        <w:fldChar w:fldCharType="separate"/>
      </w:r>
      <w:r w:rsidR="00850094">
        <w:rPr>
          <w:b/>
          <w:noProof/>
        </w:rPr>
        <w:t>3</w:t>
      </w:r>
      <w:r w:rsidRPr="00742EF6">
        <w:rPr>
          <w:b/>
        </w:rPr>
        <w:fldChar w:fldCharType="end"/>
      </w:r>
      <w:r w:rsidRPr="00742EF6">
        <w:rPr>
          <w:b/>
        </w:rPr>
        <w:t xml:space="preserve">: </w:t>
      </w:r>
      <w:r>
        <w:rPr>
          <w:b/>
        </w:rPr>
        <w:t xml:space="preserve">Support </w:t>
      </w:r>
      <w:r w:rsidRPr="00961E48">
        <w:rPr>
          <w:b/>
        </w:rPr>
        <w:t>many-to-one or one-to-one mapping between SSBs and PUSCH resource units</w:t>
      </w:r>
      <w:r>
        <w:rPr>
          <w:b/>
        </w:rPr>
        <w:t xml:space="preserve"> within a CG configuration.</w:t>
      </w:r>
      <w:bookmarkEnd w:id="11"/>
    </w:p>
    <w:p w14:paraId="57E027A2" w14:textId="77777777" w:rsidR="004C5E28" w:rsidRPr="001C53BE" w:rsidRDefault="004C5E28" w:rsidP="00485CA8">
      <w:pPr>
        <w:pStyle w:val="a0"/>
        <w:numPr>
          <w:ilvl w:val="1"/>
          <w:numId w:val="45"/>
        </w:numPr>
        <w:rPr>
          <w:rFonts w:eastAsia="宋体"/>
          <w:szCs w:val="22"/>
          <w:lang w:eastAsia="zh-CN"/>
        </w:rPr>
      </w:pPr>
      <w:r w:rsidRPr="001C53BE">
        <w:rPr>
          <w:b/>
        </w:rPr>
        <w:t xml:space="preserve">Mapping ratio between SSBs and PUSCH resource units per CG configuration </w:t>
      </w:r>
      <w:r>
        <w:rPr>
          <w:b/>
        </w:rPr>
        <w:t>can be</w:t>
      </w:r>
      <w:r w:rsidRPr="001C53BE">
        <w:rPr>
          <w:b/>
        </w:rPr>
        <w:t xml:space="preserve"> configured by higher layer, e.g. </w:t>
      </w:r>
      <w:r w:rsidRPr="001C53BE">
        <w:rPr>
          <w:b/>
          <w:i/>
        </w:rPr>
        <w:t>N</w:t>
      </w:r>
      <w:r w:rsidRPr="001C53BE">
        <w:rPr>
          <w:b/>
        </w:rPr>
        <w:t xml:space="preserve"> SSB</w:t>
      </w:r>
      <w:r>
        <w:rPr>
          <w:b/>
        </w:rPr>
        <w:t>(s)</w:t>
      </w:r>
      <w:r w:rsidRPr="001C53BE">
        <w:rPr>
          <w:b/>
        </w:rPr>
        <w:t xml:space="preserve"> is associated with </w:t>
      </w:r>
      <w:r>
        <w:rPr>
          <w:b/>
        </w:rPr>
        <w:t xml:space="preserve">a </w:t>
      </w:r>
      <w:r w:rsidRPr="00961E48">
        <w:rPr>
          <w:b/>
        </w:rPr>
        <w:t>PUSCH resource unit</w:t>
      </w:r>
      <w:r>
        <w:rPr>
          <w:b/>
        </w:rPr>
        <w:t>.</w:t>
      </w:r>
    </w:p>
    <w:p w14:paraId="4D5D5A00" w14:textId="77777777" w:rsidR="004C5E28" w:rsidRDefault="004C5E28" w:rsidP="004C5E28">
      <w:pPr>
        <w:spacing w:after="120"/>
        <w:jc w:val="both"/>
        <w:rPr>
          <w:rFonts w:eastAsia="宋体"/>
          <w:szCs w:val="22"/>
          <w:lang w:eastAsia="zh-CN"/>
        </w:rPr>
      </w:pPr>
      <w:r>
        <w:rPr>
          <w:rFonts w:eastAsia="宋体" w:hint="eastAsia"/>
          <w:szCs w:val="22"/>
          <w:lang w:eastAsia="zh-CN"/>
        </w:rPr>
        <w:lastRenderedPageBreak/>
        <w:t>T</w:t>
      </w:r>
      <w:r>
        <w:rPr>
          <w:rFonts w:eastAsia="宋体"/>
          <w:szCs w:val="22"/>
          <w:lang w:eastAsia="zh-CN"/>
        </w:rPr>
        <w:t xml:space="preserve">he CG PUSCH resource units in a CG configuration are indexed </w:t>
      </w:r>
      <w:r>
        <w:t>according to the DMRS port index and/or DMRS sequence ID index, and PUSCH occasion index. The PUSCH resource units are numbered in DMRS-first and time-second order.</w:t>
      </w:r>
    </w:p>
    <w:p w14:paraId="11529E46" w14:textId="77777777" w:rsidR="004C5E28" w:rsidRDefault="004C5E28" w:rsidP="004C5E28">
      <w:pPr>
        <w:pStyle w:val="Default"/>
        <w:jc w:val="both"/>
        <w:rPr>
          <w:sz w:val="20"/>
          <w:szCs w:val="20"/>
        </w:rPr>
      </w:pPr>
      <w:r>
        <w:rPr>
          <w:sz w:val="20"/>
          <w:szCs w:val="20"/>
        </w:rPr>
        <w:t xml:space="preserve">The detailed mapping for SSB-to-CG PUSCH can be defined. Each consecutive number of </w:t>
      </w:r>
      <w:r>
        <w:rPr>
          <w:rFonts w:ascii="Cambria Math" w:hAnsi="Cambria Math" w:cs="Cambria Math"/>
          <w:sz w:val="20"/>
          <w:szCs w:val="20"/>
        </w:rPr>
        <w:t>𝑁</w:t>
      </w:r>
      <w:r>
        <w:rPr>
          <w:sz w:val="14"/>
          <w:szCs w:val="14"/>
        </w:rPr>
        <w:t xml:space="preserve"> </w:t>
      </w:r>
      <w:r>
        <w:rPr>
          <w:sz w:val="20"/>
          <w:szCs w:val="20"/>
        </w:rPr>
        <w:t>SSB indexes provided for a CG configuration</w:t>
      </w:r>
      <w:r>
        <w:rPr>
          <w:i/>
          <w:iCs/>
          <w:sz w:val="20"/>
          <w:szCs w:val="20"/>
        </w:rPr>
        <w:t xml:space="preserve"> </w:t>
      </w:r>
      <w:r>
        <w:rPr>
          <w:sz w:val="20"/>
          <w:szCs w:val="20"/>
        </w:rPr>
        <w:t xml:space="preserve">are mapped to the CG PUSCH occasions within the CG configuration in the following order. </w:t>
      </w:r>
    </w:p>
    <w:p w14:paraId="298EA8F7" w14:textId="77777777" w:rsidR="004C5E28" w:rsidRDefault="004C5E28" w:rsidP="004C5E28">
      <w:pPr>
        <w:pStyle w:val="Default"/>
        <w:numPr>
          <w:ilvl w:val="0"/>
          <w:numId w:val="29"/>
        </w:numPr>
        <w:jc w:val="both"/>
        <w:rPr>
          <w:sz w:val="20"/>
          <w:szCs w:val="20"/>
        </w:rPr>
      </w:pPr>
      <w:r>
        <w:rPr>
          <w:sz w:val="20"/>
          <w:szCs w:val="20"/>
        </w:rPr>
        <w:t>first, in increasing order of DMRS resource indexes within a PUSCH occasion, where a DMRS resource index is determined first in an ascending order of a DMRS port index and second in an ascending order of a DMRS sequence index</w:t>
      </w:r>
    </w:p>
    <w:p w14:paraId="60F4D4C9" w14:textId="77777777" w:rsidR="004C5E28" w:rsidRDefault="004C5E28" w:rsidP="004C5E28">
      <w:pPr>
        <w:pStyle w:val="Default"/>
        <w:numPr>
          <w:ilvl w:val="0"/>
          <w:numId w:val="29"/>
        </w:numPr>
        <w:jc w:val="both"/>
        <w:rPr>
          <w:sz w:val="20"/>
          <w:szCs w:val="20"/>
        </w:rPr>
      </w:pPr>
      <w:r>
        <w:rPr>
          <w:sz w:val="20"/>
          <w:szCs w:val="20"/>
        </w:rPr>
        <w:t>second, in increasing order of time resource indexes for time multiplexed PUSCH occasions within a CG periodicity</w:t>
      </w:r>
    </w:p>
    <w:p w14:paraId="2B9400AE" w14:textId="77777777" w:rsidR="004C5E28" w:rsidRDefault="004C5E28" w:rsidP="004C5E28">
      <w:pPr>
        <w:pStyle w:val="Default"/>
        <w:numPr>
          <w:ilvl w:val="0"/>
          <w:numId w:val="29"/>
        </w:numPr>
        <w:jc w:val="both"/>
        <w:rPr>
          <w:sz w:val="20"/>
          <w:szCs w:val="20"/>
        </w:rPr>
      </w:pPr>
      <w:r>
        <w:rPr>
          <w:sz w:val="20"/>
          <w:szCs w:val="20"/>
        </w:rPr>
        <w:t xml:space="preserve">third, </w:t>
      </w:r>
      <w:r w:rsidRPr="00961E48">
        <w:rPr>
          <w:sz w:val="20"/>
          <w:szCs w:val="20"/>
        </w:rPr>
        <w:t xml:space="preserve">in increasing order of indexes for </w:t>
      </w:r>
      <w:r>
        <w:rPr>
          <w:sz w:val="20"/>
          <w:szCs w:val="20"/>
        </w:rPr>
        <w:t>PUSCH occasions across CG periodicities</w:t>
      </w:r>
    </w:p>
    <w:p w14:paraId="67EAEEFF" w14:textId="77777777" w:rsidR="004C5E28" w:rsidRPr="00C20874" w:rsidRDefault="004C5E28" w:rsidP="004C5E28">
      <w:pPr>
        <w:spacing w:after="120"/>
        <w:rPr>
          <w:rFonts w:eastAsia="宋体"/>
        </w:rPr>
      </w:pPr>
    </w:p>
    <w:p w14:paraId="3ADF9A08" w14:textId="77777777" w:rsidR="004C5E28" w:rsidRPr="0061014B" w:rsidRDefault="004C5E28" w:rsidP="004C5E28">
      <w:pPr>
        <w:spacing w:after="120"/>
        <w:jc w:val="both"/>
        <w:rPr>
          <w:rFonts w:eastAsiaTheme="minorEastAsia"/>
          <w:szCs w:val="20"/>
          <w:lang w:eastAsia="zh-CN"/>
        </w:rPr>
      </w:pPr>
      <w:r>
        <w:rPr>
          <w:rFonts w:eastAsia="宋体"/>
          <w:szCs w:val="22"/>
          <w:lang w:eastAsia="zh-CN"/>
        </w:rPr>
        <w:t xml:space="preserve">The number of associated SSBs per CG PUSCH resource unit can be configured by </w:t>
      </w:r>
      <w:proofErr w:type="spellStart"/>
      <w:r>
        <w:rPr>
          <w:rFonts w:eastAsia="宋体"/>
          <w:szCs w:val="22"/>
          <w:lang w:eastAsia="zh-CN"/>
        </w:rPr>
        <w:t>gNB</w:t>
      </w:r>
      <w:proofErr w:type="spellEnd"/>
      <w:r>
        <w:rPr>
          <w:rFonts w:eastAsia="宋体"/>
          <w:szCs w:val="22"/>
          <w:lang w:eastAsia="zh-CN"/>
        </w:rPr>
        <w:t>, e.g. one or more SSBs can be configured to be associated with a PUSCH resource unit, and one or multiple PUSCH resource units can be also associated with one or more SSBs. The mapping rule is explicitly defined in the spec.</w:t>
      </w:r>
    </w:p>
    <w:p w14:paraId="2F25063D" w14:textId="095ED4A6" w:rsidR="004C5E28" w:rsidRPr="00716F69" w:rsidRDefault="004C5E28" w:rsidP="004C5E28">
      <w:pPr>
        <w:spacing w:after="120"/>
        <w:rPr>
          <w:b/>
          <w:szCs w:val="20"/>
        </w:rPr>
      </w:pPr>
      <w:bookmarkStart w:id="12" w:name="_Ref79070859"/>
      <w:r w:rsidRPr="00716F69">
        <w:rPr>
          <w:b/>
        </w:rPr>
        <w:t xml:space="preserve">Proposal </w:t>
      </w:r>
      <w:r w:rsidRPr="00716F69">
        <w:rPr>
          <w:b/>
        </w:rPr>
        <w:fldChar w:fldCharType="begin"/>
      </w:r>
      <w:r w:rsidRPr="00716F69">
        <w:rPr>
          <w:b/>
        </w:rPr>
        <w:instrText xml:space="preserve"> SEQ Proposal \* ARABIC </w:instrText>
      </w:r>
      <w:r w:rsidRPr="00716F69">
        <w:rPr>
          <w:b/>
        </w:rPr>
        <w:fldChar w:fldCharType="separate"/>
      </w:r>
      <w:r w:rsidR="00850094">
        <w:rPr>
          <w:b/>
          <w:noProof/>
        </w:rPr>
        <w:t>4</w:t>
      </w:r>
      <w:r w:rsidRPr="00716F69">
        <w:rPr>
          <w:b/>
        </w:rPr>
        <w:fldChar w:fldCharType="end"/>
      </w:r>
      <w:r w:rsidRPr="00716F69">
        <w:rPr>
          <w:b/>
        </w:rPr>
        <w:t>:</w:t>
      </w:r>
      <w:r w:rsidRPr="00716F69">
        <w:rPr>
          <w:rFonts w:eastAsiaTheme="minorEastAsia"/>
          <w:b/>
          <w:szCs w:val="20"/>
          <w:lang w:val="en-GB" w:eastAsia="zh-CN"/>
        </w:rPr>
        <w:t xml:space="preserve"> </w:t>
      </w:r>
      <w:r w:rsidRPr="00716F69">
        <w:rPr>
          <w:b/>
          <w:szCs w:val="20"/>
        </w:rPr>
        <w:t xml:space="preserve">Each consecutive number of </w:t>
      </w:r>
      <w:r w:rsidRPr="00716F69">
        <w:rPr>
          <w:rFonts w:ascii="Cambria Math" w:hAnsi="Cambria Math" w:cs="Cambria Math"/>
          <w:b/>
          <w:szCs w:val="20"/>
        </w:rPr>
        <w:t>𝑁</w:t>
      </w:r>
      <w:r w:rsidRPr="00716F69">
        <w:rPr>
          <w:b/>
          <w:sz w:val="14"/>
          <w:szCs w:val="14"/>
        </w:rPr>
        <w:t xml:space="preserve"> </w:t>
      </w:r>
      <w:r w:rsidRPr="00716F69">
        <w:rPr>
          <w:b/>
          <w:szCs w:val="20"/>
        </w:rPr>
        <w:t>SSB indexes provided for a CG configuration</w:t>
      </w:r>
      <w:r w:rsidRPr="00716F69">
        <w:rPr>
          <w:b/>
          <w:i/>
          <w:iCs/>
          <w:szCs w:val="20"/>
        </w:rPr>
        <w:t xml:space="preserve"> </w:t>
      </w:r>
      <w:r w:rsidRPr="00716F69">
        <w:rPr>
          <w:b/>
          <w:szCs w:val="20"/>
        </w:rPr>
        <w:t>are mapped to the CG PUSCH occasions within the CG configuration in the following order.</w:t>
      </w:r>
      <w:bookmarkEnd w:id="12"/>
      <w:r w:rsidRPr="00716F69">
        <w:rPr>
          <w:b/>
          <w:szCs w:val="20"/>
        </w:rPr>
        <w:t xml:space="preserve"> </w:t>
      </w:r>
    </w:p>
    <w:p w14:paraId="2CCCD38F" w14:textId="77777777" w:rsidR="008B2598" w:rsidRPr="00105ECE" w:rsidRDefault="008B2598" w:rsidP="008B2598">
      <w:pPr>
        <w:pStyle w:val="a0"/>
        <w:numPr>
          <w:ilvl w:val="1"/>
          <w:numId w:val="45"/>
        </w:numPr>
        <w:rPr>
          <w:rFonts w:eastAsia="宋体"/>
          <w:b/>
          <w:szCs w:val="22"/>
          <w:lang w:eastAsia="zh-CN"/>
        </w:rPr>
      </w:pPr>
      <w:r w:rsidRPr="00105ECE">
        <w:rPr>
          <w:rFonts w:eastAsia="宋体"/>
          <w:b/>
          <w:szCs w:val="22"/>
          <w:lang w:eastAsia="zh-CN"/>
        </w:rPr>
        <w:t>first, in increasing order of DMRS resource indexes within a PUSCH occasion, where a DMRS resource index is determined first in an ascending order of a DMRS port index and second in an ascending order of a DMRS sequence index</w:t>
      </w:r>
    </w:p>
    <w:p w14:paraId="48DCCE32" w14:textId="77777777" w:rsidR="008B2598" w:rsidRPr="00105ECE" w:rsidRDefault="008B2598" w:rsidP="008B2598">
      <w:pPr>
        <w:pStyle w:val="a0"/>
        <w:numPr>
          <w:ilvl w:val="1"/>
          <w:numId w:val="45"/>
        </w:numPr>
        <w:rPr>
          <w:rFonts w:eastAsia="宋体"/>
          <w:b/>
          <w:szCs w:val="22"/>
          <w:lang w:eastAsia="zh-CN"/>
        </w:rPr>
      </w:pPr>
      <w:r w:rsidRPr="00105ECE">
        <w:rPr>
          <w:rFonts w:eastAsia="宋体"/>
          <w:b/>
          <w:szCs w:val="22"/>
          <w:lang w:eastAsia="zh-CN"/>
        </w:rPr>
        <w:t>second, in increasing order of time resource indexes for time multiplexed PUSCH occasions within a CG periodicity</w:t>
      </w:r>
    </w:p>
    <w:p w14:paraId="59DF254F" w14:textId="77777777" w:rsidR="008B2598" w:rsidRPr="00105ECE" w:rsidRDefault="008B2598" w:rsidP="008B2598">
      <w:pPr>
        <w:pStyle w:val="a0"/>
        <w:numPr>
          <w:ilvl w:val="1"/>
          <w:numId w:val="45"/>
        </w:numPr>
        <w:rPr>
          <w:rFonts w:eastAsia="宋体"/>
          <w:b/>
          <w:szCs w:val="22"/>
          <w:lang w:eastAsia="zh-CN"/>
        </w:rPr>
      </w:pPr>
      <w:r w:rsidRPr="00105ECE">
        <w:rPr>
          <w:rFonts w:eastAsia="宋体"/>
          <w:b/>
          <w:szCs w:val="22"/>
          <w:lang w:eastAsia="zh-CN"/>
        </w:rPr>
        <w:t>third, in increasing order of indexes for PUSCH occasions across CG periodicities</w:t>
      </w:r>
    </w:p>
    <w:p w14:paraId="79C7921E" w14:textId="0F7EA91D" w:rsidR="008D61CE" w:rsidRDefault="008D61CE" w:rsidP="00494EF7">
      <w:pPr>
        <w:spacing w:after="120"/>
        <w:jc w:val="both"/>
        <w:rPr>
          <w:rFonts w:eastAsiaTheme="minorEastAsia"/>
          <w:szCs w:val="20"/>
          <w:lang w:eastAsia="zh-CN"/>
        </w:rPr>
      </w:pPr>
    </w:p>
    <w:bookmarkEnd w:id="8"/>
    <w:p w14:paraId="2285FEF9" w14:textId="720600E4" w:rsidR="007E0D0B" w:rsidRPr="00F90707" w:rsidRDefault="00BD7AD0" w:rsidP="007E0D0B">
      <w:pPr>
        <w:keepNext/>
        <w:keepLines/>
        <w:numPr>
          <w:ilvl w:val="1"/>
          <w:numId w:val="5"/>
        </w:numPr>
        <w:tabs>
          <w:tab w:val="clear" w:pos="567"/>
          <w:tab w:val="left" w:pos="432"/>
          <w:tab w:val="left" w:pos="576"/>
        </w:tabs>
        <w:spacing w:before="180" w:after="180" w:line="259" w:lineRule="auto"/>
        <w:ind w:left="576" w:hanging="576"/>
        <w:outlineLvl w:val="1"/>
        <w:rPr>
          <w:rFonts w:ascii="Arial" w:eastAsia="宋体" w:hAnsi="Arial"/>
          <w:sz w:val="32"/>
          <w:szCs w:val="20"/>
          <w:lang w:val="en-GB" w:eastAsia="zh-CN"/>
        </w:rPr>
      </w:pPr>
      <w:r>
        <w:rPr>
          <w:rFonts w:ascii="Arial" w:eastAsia="宋体" w:hAnsi="Arial"/>
          <w:sz w:val="32"/>
          <w:szCs w:val="20"/>
          <w:lang w:val="en-GB" w:eastAsia="zh-CN"/>
        </w:rPr>
        <w:t>PRACH configuration and SSB-to-PRACH mapping for</w:t>
      </w:r>
      <w:r w:rsidR="007E0D0B">
        <w:rPr>
          <w:rFonts w:ascii="Arial" w:eastAsia="宋体" w:hAnsi="Arial"/>
          <w:sz w:val="32"/>
          <w:szCs w:val="20"/>
          <w:lang w:val="en-GB" w:eastAsia="zh-CN"/>
        </w:rPr>
        <w:t xml:space="preserve"> </w:t>
      </w:r>
      <w:r w:rsidR="007E0D0B">
        <w:rPr>
          <w:rFonts w:ascii="Arial" w:eastAsia="宋体" w:hAnsi="Arial" w:hint="eastAsia"/>
          <w:sz w:val="32"/>
          <w:szCs w:val="20"/>
          <w:lang w:val="en-GB" w:eastAsia="zh-CN"/>
        </w:rPr>
        <w:t>RA</w:t>
      </w:r>
      <w:r w:rsidR="007E0D0B">
        <w:rPr>
          <w:rFonts w:ascii="Arial" w:eastAsia="宋体" w:hAnsi="Arial"/>
          <w:sz w:val="32"/>
          <w:szCs w:val="20"/>
          <w:lang w:val="en-GB" w:eastAsia="zh-CN"/>
        </w:rPr>
        <w:t xml:space="preserve">-SDT </w:t>
      </w:r>
    </w:p>
    <w:p w14:paraId="737C8F60" w14:textId="6A6B5599" w:rsidR="00AB1969" w:rsidRPr="00485CA8" w:rsidRDefault="007E0D0B" w:rsidP="00AB1969">
      <w:pPr>
        <w:pStyle w:val="a0"/>
        <w:rPr>
          <w:rFonts w:eastAsia="宋体"/>
          <w:szCs w:val="20"/>
          <w:lang w:eastAsia="zh-CN"/>
        </w:rPr>
      </w:pPr>
      <w:r w:rsidRPr="00485CA8">
        <w:rPr>
          <w:rFonts w:eastAsiaTheme="minorEastAsia"/>
          <w:szCs w:val="20"/>
          <w:lang w:val="en-GB" w:eastAsia="zh-CN"/>
        </w:rPr>
        <w:t xml:space="preserve">For RA-SDT, </w:t>
      </w:r>
      <w:r w:rsidR="00AB1969" w:rsidRPr="00485CA8">
        <w:rPr>
          <w:rFonts w:eastAsiaTheme="minorEastAsia"/>
          <w:szCs w:val="20"/>
          <w:lang w:val="en-GB" w:eastAsia="zh-CN"/>
        </w:rPr>
        <w:t>i</w:t>
      </w:r>
      <w:r w:rsidR="00AB1969" w:rsidRPr="00485CA8">
        <w:rPr>
          <w:szCs w:val="20"/>
          <w:lang w:eastAsia="ko-KR"/>
        </w:rPr>
        <w:t>n RAN2#112-e and RAN2#113-e, the following agreements regarding RA-SDT resource configuration were achieved:</w:t>
      </w:r>
    </w:p>
    <w:tbl>
      <w:tblPr>
        <w:tblStyle w:val="a8"/>
        <w:tblW w:w="0" w:type="auto"/>
        <w:tblLook w:val="04A0" w:firstRow="1" w:lastRow="0" w:firstColumn="1" w:lastColumn="0" w:noHBand="0" w:noVBand="1"/>
      </w:tblPr>
      <w:tblGrid>
        <w:gridCol w:w="9060"/>
      </w:tblGrid>
      <w:tr w:rsidR="00AB1969" w:rsidRPr="005A790A" w14:paraId="2F5F6DFD" w14:textId="77777777" w:rsidTr="00D27180">
        <w:tc>
          <w:tcPr>
            <w:tcW w:w="9629" w:type="dxa"/>
          </w:tcPr>
          <w:p w14:paraId="0C954599" w14:textId="77777777" w:rsidR="00AB1969" w:rsidRPr="00485CA8" w:rsidRDefault="00AB1969" w:rsidP="00D27180">
            <w:pPr>
              <w:adjustRightInd w:val="0"/>
              <w:snapToGrid w:val="0"/>
              <w:spacing w:before="60"/>
              <w:jc w:val="both"/>
              <w:rPr>
                <w:rFonts w:eastAsia="Batang"/>
                <w:color w:val="000000"/>
                <w:szCs w:val="20"/>
                <w:lang w:eastAsia="sv-SE"/>
              </w:rPr>
            </w:pPr>
            <w:r w:rsidRPr="00485CA8">
              <w:rPr>
                <w:szCs w:val="20"/>
                <w:highlight w:val="green"/>
              </w:rPr>
              <w:t>RAN2#112-e</w:t>
            </w:r>
            <w:r w:rsidRPr="00485CA8">
              <w:rPr>
                <w:rFonts w:eastAsia="Batang"/>
                <w:color w:val="000000"/>
                <w:szCs w:val="20"/>
                <w:highlight w:val="green"/>
                <w:lang w:eastAsia="sv-SE"/>
              </w:rPr>
              <w:t xml:space="preserve"> Agreement:</w:t>
            </w:r>
          </w:p>
          <w:p w14:paraId="559BAB77" w14:textId="77777777" w:rsidR="00AB1969" w:rsidRPr="005A790A" w:rsidRDefault="00AB1969" w:rsidP="00D27180">
            <w:pPr>
              <w:pStyle w:val="Doc-text2"/>
              <w:ind w:left="363"/>
              <w:jc w:val="both"/>
              <w:rPr>
                <w:rFonts w:ascii="Times New Roman" w:hAnsi="Times New Roman"/>
              </w:rPr>
            </w:pPr>
            <w:r w:rsidRPr="005A790A">
              <w:rPr>
                <w:rFonts w:ascii="Times New Roman" w:hAnsi="Times New Roman"/>
              </w:rPr>
              <w:t>As a baseline, the RACH resource i.e. (</w:t>
            </w:r>
            <w:proofErr w:type="spellStart"/>
            <w:r w:rsidRPr="005A790A">
              <w:rPr>
                <w:rFonts w:ascii="Times New Roman" w:hAnsi="Times New Roman"/>
              </w:rPr>
              <w:t>RO+preamble</w:t>
            </w:r>
            <w:proofErr w:type="spellEnd"/>
            <w:r w:rsidRPr="005A790A">
              <w:rPr>
                <w:rFonts w:ascii="Times New Roman" w:hAnsi="Times New Roman"/>
              </w:rPr>
              <w:t xml:space="preserve"> combination) is different between SDT and non-SDT </w:t>
            </w:r>
          </w:p>
          <w:p w14:paraId="500DC680" w14:textId="77777777" w:rsidR="00AB1969" w:rsidRPr="005A790A" w:rsidRDefault="00AB1969" w:rsidP="00AB1969">
            <w:pPr>
              <w:pStyle w:val="Doc-text2"/>
              <w:numPr>
                <w:ilvl w:val="0"/>
                <w:numId w:val="31"/>
              </w:numPr>
              <w:tabs>
                <w:tab w:val="left" w:pos="1622"/>
              </w:tabs>
              <w:overflowPunct w:val="0"/>
              <w:autoSpaceDE w:val="0"/>
              <w:autoSpaceDN w:val="0"/>
              <w:adjustRightInd w:val="0"/>
              <w:jc w:val="both"/>
              <w:textAlignment w:val="baseline"/>
              <w:rPr>
                <w:rFonts w:ascii="Times New Roman" w:hAnsi="Times New Roman"/>
              </w:rPr>
            </w:pPr>
            <w:r w:rsidRPr="005A790A">
              <w:rPr>
                <w:rFonts w:ascii="Times New Roman" w:hAnsi="Times New Roman"/>
              </w:rPr>
              <w:t>If ROs for SDT and non SDT are different, preamble partitioning between SDT and non SDT is not needed.</w:t>
            </w:r>
          </w:p>
          <w:p w14:paraId="3B850746" w14:textId="77777777" w:rsidR="00AB1969" w:rsidRPr="005A790A" w:rsidRDefault="00AB1969" w:rsidP="00AB1969">
            <w:pPr>
              <w:pStyle w:val="Doc-text2"/>
              <w:numPr>
                <w:ilvl w:val="0"/>
                <w:numId w:val="31"/>
              </w:numPr>
              <w:tabs>
                <w:tab w:val="left" w:pos="1622"/>
              </w:tabs>
              <w:overflowPunct w:val="0"/>
              <w:autoSpaceDE w:val="0"/>
              <w:autoSpaceDN w:val="0"/>
              <w:adjustRightInd w:val="0"/>
              <w:jc w:val="both"/>
              <w:textAlignment w:val="baseline"/>
              <w:rPr>
                <w:rFonts w:ascii="Times New Roman" w:hAnsi="Times New Roman"/>
              </w:rPr>
            </w:pPr>
            <w:r w:rsidRPr="005A790A">
              <w:rPr>
                <w:rFonts w:ascii="Times New Roman" w:hAnsi="Times New Roman"/>
              </w:rPr>
              <w:t>If ROs for SDT and non SDT are same, preamble partitioning is needed</w:t>
            </w:r>
          </w:p>
          <w:p w14:paraId="7974DC0C" w14:textId="77777777" w:rsidR="00AB1969" w:rsidRPr="005A790A" w:rsidRDefault="00AB1969" w:rsidP="00D27180">
            <w:pPr>
              <w:pStyle w:val="Doc-text2"/>
              <w:snapToGrid w:val="0"/>
              <w:spacing w:after="120"/>
              <w:ind w:left="0" w:firstLine="0"/>
              <w:jc w:val="both"/>
              <w:rPr>
                <w:rFonts w:ascii="Times New Roman" w:hAnsi="Times New Roman"/>
              </w:rPr>
            </w:pPr>
            <w:r w:rsidRPr="005A790A">
              <w:rPr>
                <w:rFonts w:ascii="Times New Roman" w:hAnsi="Times New Roman"/>
              </w:rPr>
              <w:t>FFS if common configuration should be allowed</w:t>
            </w:r>
          </w:p>
          <w:p w14:paraId="132AAD7A" w14:textId="77777777" w:rsidR="00AB1969" w:rsidRPr="00485CA8" w:rsidRDefault="00AB1969" w:rsidP="00D27180">
            <w:pPr>
              <w:contextualSpacing/>
              <w:jc w:val="both"/>
              <w:rPr>
                <w:rFonts w:eastAsia="宋体"/>
                <w:szCs w:val="20"/>
                <w:lang w:eastAsia="zh-CN"/>
              </w:rPr>
            </w:pPr>
            <w:r w:rsidRPr="00485CA8">
              <w:rPr>
                <w:rFonts w:eastAsia="宋体"/>
                <w:szCs w:val="20"/>
                <w:highlight w:val="green"/>
                <w:lang w:eastAsia="zh-CN"/>
              </w:rPr>
              <w:t>RAN2#113-e Agreement:</w:t>
            </w:r>
          </w:p>
          <w:p w14:paraId="674DD133" w14:textId="77777777" w:rsidR="00AB1969" w:rsidRPr="005A790A" w:rsidRDefault="00AB1969" w:rsidP="00D27180">
            <w:pPr>
              <w:pStyle w:val="Doc-text2"/>
              <w:snapToGrid w:val="0"/>
              <w:spacing w:after="120"/>
              <w:ind w:left="0" w:firstLine="0"/>
              <w:jc w:val="both"/>
              <w:rPr>
                <w:lang w:eastAsia="zh-CN"/>
              </w:rPr>
            </w:pPr>
            <w:r w:rsidRPr="005A790A">
              <w:rPr>
                <w:rFonts w:ascii="Times New Roman" w:hAnsi="Times New Roman"/>
              </w:rPr>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p>
        </w:tc>
      </w:tr>
    </w:tbl>
    <w:p w14:paraId="031C9062" w14:textId="44FABD2A" w:rsidR="00AB1969" w:rsidRPr="00485CA8" w:rsidRDefault="00AB1969" w:rsidP="003923C0">
      <w:pPr>
        <w:pStyle w:val="a0"/>
        <w:rPr>
          <w:rFonts w:eastAsiaTheme="minorEastAsia"/>
          <w:szCs w:val="20"/>
          <w:lang w:eastAsia="zh-CN"/>
        </w:rPr>
      </w:pPr>
    </w:p>
    <w:p w14:paraId="14DD55E6" w14:textId="168FFA57" w:rsidR="00164896" w:rsidRPr="00485CA8" w:rsidRDefault="00164896" w:rsidP="00164896">
      <w:pPr>
        <w:spacing w:after="120"/>
        <w:jc w:val="both"/>
        <w:rPr>
          <w:rFonts w:eastAsia="宋体"/>
          <w:szCs w:val="20"/>
          <w:lang w:eastAsia="zh-CN"/>
        </w:rPr>
      </w:pPr>
      <w:r w:rsidRPr="00485CA8">
        <w:rPr>
          <w:rFonts w:eastAsia="宋体"/>
          <w:szCs w:val="20"/>
          <w:lang w:eastAsia="zh-CN"/>
        </w:rPr>
        <w:t xml:space="preserve">During the RAN2#114-e meeting, RAN2 sent a LS to RAN1 on the </w:t>
      </w:r>
      <w:r w:rsidRPr="00485CA8">
        <w:rPr>
          <w:rFonts w:eastAsia="等线"/>
          <w:szCs w:val="20"/>
          <w:lang w:eastAsia="en-GB"/>
        </w:rPr>
        <w:t>agreements with potential RAN1 impacts</w:t>
      </w:r>
      <w:r w:rsidRPr="00485CA8">
        <w:rPr>
          <w:rFonts w:eastAsia="宋体"/>
          <w:szCs w:val="20"/>
          <w:lang w:eastAsia="zh-CN"/>
        </w:rPr>
        <w:t xml:space="preserve"> for RA-SDT</w:t>
      </w:r>
      <w:r w:rsidR="00D67EBE" w:rsidRPr="00485CA8">
        <w:rPr>
          <w:rFonts w:eastAsia="宋体"/>
          <w:szCs w:val="20"/>
          <w:lang w:eastAsia="zh-CN"/>
        </w:rPr>
        <w:t xml:space="preserve"> </w:t>
      </w:r>
      <w:r w:rsidR="00736B97" w:rsidRPr="00485CA8">
        <w:rPr>
          <w:rFonts w:eastAsia="宋体"/>
          <w:szCs w:val="20"/>
          <w:lang w:eastAsia="zh-CN"/>
        </w:rPr>
        <w:fldChar w:fldCharType="begin"/>
      </w:r>
      <w:r w:rsidR="00736B97" w:rsidRPr="00485CA8">
        <w:rPr>
          <w:rFonts w:eastAsia="宋体"/>
          <w:szCs w:val="20"/>
          <w:lang w:eastAsia="zh-CN"/>
        </w:rPr>
        <w:instrText xml:space="preserve"> REF _Ref79070830 \r \h </w:instrText>
      </w:r>
      <w:r w:rsidR="005A790A">
        <w:rPr>
          <w:rFonts w:eastAsia="宋体"/>
          <w:szCs w:val="20"/>
          <w:lang w:eastAsia="zh-CN"/>
        </w:rPr>
        <w:instrText xml:space="preserve"> \* MERGEFORMAT </w:instrText>
      </w:r>
      <w:r w:rsidR="00736B97" w:rsidRPr="00485CA8">
        <w:rPr>
          <w:rFonts w:eastAsia="宋体"/>
          <w:szCs w:val="20"/>
          <w:lang w:eastAsia="zh-CN"/>
        </w:rPr>
      </w:r>
      <w:r w:rsidR="00736B97" w:rsidRPr="00485CA8">
        <w:rPr>
          <w:rFonts w:eastAsia="宋体"/>
          <w:szCs w:val="20"/>
          <w:lang w:eastAsia="zh-CN"/>
        </w:rPr>
        <w:fldChar w:fldCharType="separate"/>
      </w:r>
      <w:r w:rsidR="00850094">
        <w:rPr>
          <w:rFonts w:eastAsia="宋体"/>
          <w:szCs w:val="20"/>
          <w:lang w:eastAsia="zh-CN"/>
        </w:rPr>
        <w:t>[2]</w:t>
      </w:r>
      <w:r w:rsidR="00736B97" w:rsidRPr="00485CA8">
        <w:rPr>
          <w:rFonts w:eastAsia="宋体"/>
          <w:szCs w:val="20"/>
          <w:lang w:eastAsia="zh-CN"/>
        </w:rPr>
        <w:fldChar w:fldCharType="end"/>
      </w:r>
      <w:r w:rsidRPr="00485CA8">
        <w:rPr>
          <w:rFonts w:eastAsia="宋体"/>
          <w:szCs w:val="20"/>
          <w:lang w:eastAsia="zh-CN"/>
        </w:rPr>
        <w:t>.</w:t>
      </w:r>
    </w:p>
    <w:tbl>
      <w:tblPr>
        <w:tblStyle w:val="a8"/>
        <w:tblW w:w="0" w:type="auto"/>
        <w:tblLook w:val="04A0" w:firstRow="1" w:lastRow="0" w:firstColumn="1" w:lastColumn="0" w:noHBand="0" w:noVBand="1"/>
      </w:tblPr>
      <w:tblGrid>
        <w:gridCol w:w="9060"/>
      </w:tblGrid>
      <w:tr w:rsidR="00164896" w:rsidRPr="005A790A" w14:paraId="22EA3823" w14:textId="77777777" w:rsidTr="00164896">
        <w:tc>
          <w:tcPr>
            <w:tcW w:w="9060" w:type="dxa"/>
          </w:tcPr>
          <w:tbl>
            <w:tblPr>
              <w:tblStyle w:val="a8"/>
              <w:tblW w:w="0" w:type="auto"/>
              <w:tblInd w:w="250" w:type="dxa"/>
              <w:tblLook w:val="04A0" w:firstRow="1" w:lastRow="0" w:firstColumn="1" w:lastColumn="0" w:noHBand="0" w:noVBand="1"/>
            </w:tblPr>
            <w:tblGrid>
              <w:gridCol w:w="8584"/>
            </w:tblGrid>
            <w:tr w:rsidR="00164896" w:rsidRPr="005A790A" w14:paraId="088ECDC1" w14:textId="77777777" w:rsidTr="00D27180">
              <w:tc>
                <w:tcPr>
                  <w:tcW w:w="9831" w:type="dxa"/>
                </w:tcPr>
                <w:p w14:paraId="2755541E" w14:textId="77777777" w:rsidR="00164896" w:rsidRPr="005A790A" w:rsidRDefault="00164896" w:rsidP="00164896">
                  <w:pPr>
                    <w:widowControl w:val="0"/>
                    <w:autoSpaceDE w:val="0"/>
                    <w:autoSpaceDN w:val="0"/>
                    <w:adjustRightInd w:val="0"/>
                    <w:snapToGrid w:val="0"/>
                    <w:spacing w:before="60" w:after="120"/>
                    <w:jc w:val="both"/>
                    <w:rPr>
                      <w:rFonts w:ascii="Arial" w:eastAsia="宋体" w:hAnsi="Arial" w:cs="Arial"/>
                      <w:b/>
                      <w:szCs w:val="20"/>
                      <w:lang w:eastAsia="zh-CN"/>
                    </w:rPr>
                  </w:pPr>
                  <w:r w:rsidRPr="005A790A">
                    <w:rPr>
                      <w:rFonts w:ascii="Arial" w:eastAsia="宋体" w:hAnsi="Arial" w:cs="Arial"/>
                      <w:b/>
                      <w:szCs w:val="20"/>
                      <w:lang w:eastAsia="zh-CN"/>
                    </w:rPr>
                    <w:t>Agreement:</w:t>
                  </w:r>
                </w:p>
                <w:p w14:paraId="0F88D03A" w14:textId="77777777" w:rsidR="00164896" w:rsidRPr="005A790A" w:rsidRDefault="00164896" w:rsidP="00164896">
                  <w:pPr>
                    <w:widowControl w:val="0"/>
                    <w:autoSpaceDE w:val="0"/>
                    <w:autoSpaceDN w:val="0"/>
                    <w:adjustRightInd w:val="0"/>
                    <w:snapToGrid w:val="0"/>
                    <w:jc w:val="both"/>
                    <w:rPr>
                      <w:rFonts w:ascii="Arial" w:eastAsia="宋体" w:hAnsi="Arial" w:cs="Arial"/>
                      <w:bCs/>
                      <w:szCs w:val="20"/>
                      <w:lang w:eastAsia="zh-CN"/>
                    </w:rPr>
                  </w:pPr>
                  <w:r w:rsidRPr="005A790A">
                    <w:rPr>
                      <w:rFonts w:ascii="Arial" w:eastAsia="宋体" w:hAnsi="Arial" w:cs="Arial"/>
                      <w:bCs/>
                      <w:szCs w:val="20"/>
                      <w:lang w:eastAsia="zh-CN"/>
                    </w:rPr>
                    <w:t>For RA-SDT</w:t>
                  </w:r>
                </w:p>
                <w:p w14:paraId="0EA905EF" w14:textId="77777777" w:rsidR="00164896" w:rsidRPr="005A790A" w:rsidRDefault="00164896" w:rsidP="00A53596">
                  <w:pPr>
                    <w:widowControl w:val="0"/>
                    <w:numPr>
                      <w:ilvl w:val="0"/>
                      <w:numId w:val="46"/>
                    </w:numPr>
                    <w:overflowPunct w:val="0"/>
                    <w:autoSpaceDE w:val="0"/>
                    <w:autoSpaceDN w:val="0"/>
                    <w:adjustRightInd w:val="0"/>
                    <w:snapToGrid w:val="0"/>
                    <w:spacing w:after="120"/>
                    <w:contextualSpacing/>
                    <w:jc w:val="both"/>
                    <w:textAlignment w:val="baseline"/>
                    <w:rPr>
                      <w:rFonts w:ascii="Arial" w:eastAsia="宋体" w:hAnsi="Arial" w:cs="Arial"/>
                      <w:bCs/>
                      <w:szCs w:val="20"/>
                      <w:lang w:val="en-GB" w:eastAsia="zh-CN"/>
                    </w:rPr>
                  </w:pPr>
                  <w:r w:rsidRPr="005A790A">
                    <w:rPr>
                      <w:rFonts w:ascii="Arial" w:eastAsia="宋体" w:hAnsi="Arial" w:cs="Arial"/>
                      <w:szCs w:val="20"/>
                      <w:lang w:val="en-GB" w:eastAsia="ja-JP"/>
                    </w:rPr>
                    <w:t>CFRA is not supported for RA-SDT</w:t>
                  </w:r>
                </w:p>
                <w:p w14:paraId="6331CCE8" w14:textId="4AD9E272" w:rsidR="00164896" w:rsidRPr="005A790A" w:rsidRDefault="00164896" w:rsidP="00A53596">
                  <w:pPr>
                    <w:widowControl w:val="0"/>
                    <w:overflowPunct w:val="0"/>
                    <w:autoSpaceDE w:val="0"/>
                    <w:autoSpaceDN w:val="0"/>
                    <w:adjustRightInd w:val="0"/>
                    <w:snapToGrid w:val="0"/>
                    <w:spacing w:after="120"/>
                    <w:contextualSpacing/>
                    <w:jc w:val="both"/>
                    <w:textAlignment w:val="baseline"/>
                    <w:rPr>
                      <w:rFonts w:ascii="Arial" w:eastAsia="宋体" w:hAnsi="Arial" w:cs="Arial"/>
                      <w:bCs/>
                      <w:szCs w:val="20"/>
                      <w:lang w:val="en-GB" w:eastAsia="zh-CN"/>
                    </w:rPr>
                  </w:pPr>
                </w:p>
              </w:tc>
            </w:tr>
          </w:tbl>
          <w:p w14:paraId="346F0A48" w14:textId="4B0A495E" w:rsidR="00164896" w:rsidRPr="00485CA8" w:rsidRDefault="00164896" w:rsidP="00485CA8">
            <w:pPr>
              <w:tabs>
                <w:tab w:val="left" w:pos="420"/>
                <w:tab w:val="center" w:pos="4680"/>
                <w:tab w:val="right" w:pos="9360"/>
              </w:tabs>
              <w:autoSpaceDE w:val="0"/>
              <w:autoSpaceDN w:val="0"/>
              <w:adjustRightInd w:val="0"/>
              <w:snapToGrid w:val="0"/>
              <w:spacing w:before="120" w:after="120"/>
              <w:jc w:val="both"/>
              <w:rPr>
                <w:rFonts w:eastAsiaTheme="minorEastAsia"/>
                <w:szCs w:val="20"/>
                <w:lang w:eastAsia="zh-CN"/>
              </w:rPr>
            </w:pPr>
            <w:r w:rsidRPr="00485CA8">
              <w:rPr>
                <w:rFonts w:eastAsia="宋体"/>
                <w:bCs/>
                <w:kern w:val="2"/>
                <w:szCs w:val="20"/>
                <w:lang w:val="en-GB" w:eastAsia="zh-CN"/>
              </w:rPr>
              <w:t>For RA-SDT</w:t>
            </w:r>
            <w:r w:rsidRPr="00485CA8">
              <w:rPr>
                <w:rFonts w:eastAsia="宋体"/>
                <w:kern w:val="2"/>
                <w:szCs w:val="20"/>
                <w:lang w:val="en-GB" w:eastAsia="zh-CN"/>
              </w:rPr>
              <w:t xml:space="preserve"> (for both 2-step RA and 4-step RA)</w:t>
            </w:r>
            <w:r w:rsidRPr="00485CA8">
              <w:rPr>
                <w:rFonts w:eastAsia="宋体"/>
                <w:bCs/>
                <w:kern w:val="2"/>
                <w:szCs w:val="20"/>
                <w:lang w:val="en-GB" w:eastAsia="zh-CN"/>
              </w:rPr>
              <w:t xml:space="preserve">, in particular, </w:t>
            </w:r>
            <w:r w:rsidRPr="00485CA8">
              <w:rPr>
                <w:rFonts w:eastAsia="等线"/>
                <w:kern w:val="2"/>
                <w:szCs w:val="20"/>
                <w:lang w:val="en-GB" w:eastAsia="en-GB"/>
              </w:rPr>
              <w:t>RAN2 would like to request RAN1 to provide configuration parameters for</w:t>
            </w:r>
            <w:r w:rsidRPr="00485CA8">
              <w:rPr>
                <w:rFonts w:eastAsia="宋体"/>
                <w:bCs/>
                <w:kern w:val="2"/>
                <w:szCs w:val="20"/>
                <w:lang w:val="en-GB" w:eastAsia="zh-CN"/>
              </w:rPr>
              <w:t xml:space="preserve"> the PRACH resource configuration when </w:t>
            </w:r>
            <w:bookmarkStart w:id="13" w:name="_Hlk78824219"/>
            <w:r w:rsidRPr="00485CA8">
              <w:rPr>
                <w:rFonts w:eastAsia="宋体"/>
                <w:kern w:val="2"/>
                <w:szCs w:val="20"/>
                <w:lang w:val="en-GB" w:eastAsia="zh-CN"/>
              </w:rPr>
              <w:t>PRACH occasions are shared between SDT and non-SDT</w:t>
            </w:r>
            <w:bookmarkEnd w:id="13"/>
            <w:r w:rsidRPr="00485CA8">
              <w:rPr>
                <w:rFonts w:eastAsia="等线"/>
                <w:kern w:val="2"/>
                <w:szCs w:val="20"/>
                <w:lang w:val="en-GB" w:eastAsia="en-GB"/>
              </w:rPr>
              <w:t xml:space="preserve"> and when </w:t>
            </w:r>
            <w:r w:rsidRPr="00485CA8">
              <w:rPr>
                <w:rFonts w:eastAsia="宋体"/>
                <w:kern w:val="2"/>
                <w:szCs w:val="20"/>
                <w:lang w:val="en-GB" w:eastAsia="zh-CN"/>
              </w:rPr>
              <w:t>PRACH occasions are separately configured for SDT and non-SDT</w:t>
            </w:r>
            <w:r w:rsidRPr="00485CA8">
              <w:rPr>
                <w:rFonts w:eastAsia="宋体"/>
                <w:bCs/>
                <w:kern w:val="2"/>
                <w:szCs w:val="20"/>
                <w:lang w:val="en-GB" w:eastAsia="zh-CN"/>
              </w:rPr>
              <w:t>.</w:t>
            </w:r>
            <w:r w:rsidRPr="00485CA8" w:rsidDel="003167EA">
              <w:rPr>
                <w:rFonts w:eastAsia="等线"/>
                <w:kern w:val="2"/>
                <w:szCs w:val="20"/>
                <w:lang w:val="en-GB" w:eastAsia="en-GB"/>
              </w:rPr>
              <w:t xml:space="preserve"> </w:t>
            </w:r>
          </w:p>
        </w:tc>
      </w:tr>
    </w:tbl>
    <w:p w14:paraId="0B01A931" w14:textId="77777777" w:rsidR="005A790A" w:rsidRPr="00164896" w:rsidRDefault="005A790A" w:rsidP="003923C0">
      <w:pPr>
        <w:pStyle w:val="a0"/>
        <w:rPr>
          <w:rFonts w:eastAsiaTheme="minorEastAsia"/>
          <w:lang w:eastAsia="zh-CN"/>
        </w:rPr>
      </w:pPr>
    </w:p>
    <w:p w14:paraId="3DB01173" w14:textId="578BE758" w:rsidR="00FD6C48" w:rsidRDefault="00D27180" w:rsidP="003923C0">
      <w:pPr>
        <w:pStyle w:val="a0"/>
        <w:rPr>
          <w:szCs w:val="20"/>
        </w:rPr>
      </w:pPr>
      <w:r>
        <w:rPr>
          <w:rFonts w:eastAsiaTheme="minorEastAsia"/>
          <w:lang w:eastAsia="zh-CN"/>
        </w:rPr>
        <w:lastRenderedPageBreak/>
        <w:t xml:space="preserve">For RA-SDT, </w:t>
      </w:r>
      <w:bookmarkStart w:id="14" w:name="_Hlk78904415"/>
      <w:r>
        <w:rPr>
          <w:rFonts w:eastAsiaTheme="minorEastAsia"/>
          <w:lang w:eastAsia="zh-CN"/>
        </w:rPr>
        <w:t>w</w:t>
      </w:r>
      <w:r w:rsidRPr="00FC5BF5">
        <w:rPr>
          <w:rFonts w:eastAsia="宋体"/>
          <w:szCs w:val="20"/>
        </w:rPr>
        <w:t xml:space="preserve">hen </w:t>
      </w:r>
      <w:r w:rsidR="00393DD2" w:rsidRPr="00393DD2">
        <w:rPr>
          <w:rFonts w:eastAsia="宋体"/>
          <w:szCs w:val="20"/>
        </w:rPr>
        <w:t xml:space="preserve">PRACH occasions are </w:t>
      </w:r>
      <w:r w:rsidR="00393DD2">
        <w:rPr>
          <w:rFonts w:eastAsia="宋体"/>
          <w:szCs w:val="20"/>
        </w:rPr>
        <w:t>separate</w:t>
      </w:r>
      <w:r w:rsidR="00393DD2" w:rsidRPr="00393DD2">
        <w:rPr>
          <w:rFonts w:eastAsia="宋体"/>
          <w:szCs w:val="20"/>
        </w:rPr>
        <w:t xml:space="preserve"> between SDT and non-SDT</w:t>
      </w:r>
      <w:r>
        <w:rPr>
          <w:rFonts w:eastAsia="宋体"/>
          <w:szCs w:val="20"/>
        </w:rPr>
        <w:t xml:space="preserve">, the PRACH resource configurations are separately configured for both </w:t>
      </w:r>
      <w:r w:rsidRPr="00FC5BF5">
        <w:rPr>
          <w:szCs w:val="20"/>
        </w:rPr>
        <w:t>4-step</w:t>
      </w:r>
      <w:r>
        <w:rPr>
          <w:szCs w:val="20"/>
        </w:rPr>
        <w:t xml:space="preserve"> RACH and </w:t>
      </w:r>
      <w:r w:rsidRPr="00FC5BF5">
        <w:rPr>
          <w:szCs w:val="20"/>
        </w:rPr>
        <w:t>2-step RACH</w:t>
      </w:r>
      <w:bookmarkEnd w:id="14"/>
      <w:r w:rsidR="00737A68">
        <w:rPr>
          <w:szCs w:val="20"/>
        </w:rPr>
        <w:t xml:space="preserve">, including </w:t>
      </w:r>
      <w:r w:rsidR="007368EC">
        <w:rPr>
          <w:szCs w:val="20"/>
        </w:rPr>
        <w:t>t</w:t>
      </w:r>
      <w:r w:rsidR="00737A68" w:rsidRPr="00737A68">
        <w:rPr>
          <w:szCs w:val="20"/>
        </w:rPr>
        <w:t xml:space="preserve">ime resources </w:t>
      </w:r>
      <w:r w:rsidR="007368EC">
        <w:rPr>
          <w:szCs w:val="20"/>
        </w:rPr>
        <w:t>and f</w:t>
      </w:r>
      <w:r w:rsidR="007368EC" w:rsidRPr="007368EC">
        <w:rPr>
          <w:szCs w:val="20"/>
        </w:rPr>
        <w:t>requency resources of PRACH resources</w:t>
      </w:r>
      <w:r>
        <w:rPr>
          <w:szCs w:val="20"/>
        </w:rPr>
        <w:t xml:space="preserve">. </w:t>
      </w:r>
      <w:r w:rsidR="00FD6C48">
        <w:rPr>
          <w:szCs w:val="20"/>
        </w:rPr>
        <w:t xml:space="preserve">Hence, the preambles for SDT and non-SDT are separated in different ROs. </w:t>
      </w:r>
      <w:r w:rsidR="007368EC">
        <w:rPr>
          <w:szCs w:val="20"/>
        </w:rPr>
        <w:t>In this case, preamble formats</w:t>
      </w:r>
      <w:r w:rsidR="00FD6C48">
        <w:rPr>
          <w:szCs w:val="20"/>
        </w:rPr>
        <w:t>, root sequence</w:t>
      </w:r>
      <w:r w:rsidR="007368EC">
        <w:rPr>
          <w:szCs w:val="20"/>
        </w:rPr>
        <w:t xml:space="preserve"> and total number of preambles for SDT can be separately configured. </w:t>
      </w:r>
      <w:r w:rsidR="00FD6C48">
        <w:rPr>
          <w:szCs w:val="20"/>
        </w:rPr>
        <w:t>If they are not configured for SDT, those preamble parameters configured for non-SDT can be reused.</w:t>
      </w:r>
    </w:p>
    <w:p w14:paraId="33D592C8" w14:textId="76139035" w:rsidR="00EB69CC" w:rsidRPr="00EB376F" w:rsidRDefault="00EB69CC" w:rsidP="00EB69CC">
      <w:pPr>
        <w:pStyle w:val="a0"/>
        <w:rPr>
          <w:b/>
        </w:rPr>
      </w:pPr>
      <w:bookmarkStart w:id="15" w:name="_Ref79070860"/>
      <w:r w:rsidRPr="00EB376F">
        <w:rPr>
          <w:b/>
        </w:rPr>
        <w:t xml:space="preserve">Proposal </w:t>
      </w:r>
      <w:r w:rsidRPr="00EB376F">
        <w:rPr>
          <w:b/>
        </w:rPr>
        <w:fldChar w:fldCharType="begin"/>
      </w:r>
      <w:r w:rsidRPr="00EB376F">
        <w:rPr>
          <w:b/>
        </w:rPr>
        <w:instrText xml:space="preserve"> SEQ Proposal \* ARABIC </w:instrText>
      </w:r>
      <w:r w:rsidRPr="00EB376F">
        <w:rPr>
          <w:b/>
        </w:rPr>
        <w:fldChar w:fldCharType="separate"/>
      </w:r>
      <w:r w:rsidR="00850094">
        <w:rPr>
          <w:b/>
          <w:noProof/>
        </w:rPr>
        <w:t>5</w:t>
      </w:r>
      <w:r w:rsidRPr="00EB376F">
        <w:rPr>
          <w:b/>
        </w:rPr>
        <w:fldChar w:fldCharType="end"/>
      </w:r>
      <w:r w:rsidRPr="00EB376F">
        <w:rPr>
          <w:b/>
        </w:rPr>
        <w:t xml:space="preserve">: For </w:t>
      </w:r>
      <w:r>
        <w:rPr>
          <w:b/>
        </w:rPr>
        <w:t>RA</w:t>
      </w:r>
      <w:r w:rsidRPr="00EB376F">
        <w:rPr>
          <w:b/>
        </w:rPr>
        <w:t xml:space="preserve">-SDT, </w:t>
      </w:r>
      <w:r w:rsidRPr="00EB69CC">
        <w:rPr>
          <w:rFonts w:eastAsia="宋体"/>
          <w:b/>
          <w:szCs w:val="22"/>
          <w:lang w:val="en-GB" w:eastAsia="zh-CN"/>
        </w:rPr>
        <w:t>when PRACH occasions are separate between SDT and non-SDT, the PRACH resource configurations are separately configured for both 4-step RACH and 2-step RACH</w:t>
      </w:r>
      <w:r>
        <w:rPr>
          <w:rFonts w:eastAsia="宋体"/>
          <w:b/>
          <w:szCs w:val="22"/>
          <w:lang w:val="en-GB" w:eastAsia="zh-CN"/>
        </w:rPr>
        <w:t xml:space="preserve">, including </w:t>
      </w:r>
      <w:r w:rsidRPr="00EB69CC">
        <w:rPr>
          <w:rFonts w:eastAsia="宋体"/>
          <w:b/>
          <w:szCs w:val="22"/>
          <w:lang w:val="en-GB" w:eastAsia="zh-CN"/>
        </w:rPr>
        <w:t>time resources and frequency resources of PRACH resources</w:t>
      </w:r>
      <w:r>
        <w:rPr>
          <w:rFonts w:eastAsia="宋体"/>
          <w:b/>
          <w:szCs w:val="22"/>
          <w:lang w:val="en-GB" w:eastAsia="zh-CN"/>
        </w:rPr>
        <w:t xml:space="preserve">, </w:t>
      </w:r>
      <w:r w:rsidRPr="00EB69CC">
        <w:rPr>
          <w:rFonts w:eastAsia="宋体"/>
          <w:b/>
          <w:szCs w:val="22"/>
          <w:lang w:val="en-GB" w:eastAsia="zh-CN"/>
        </w:rPr>
        <w:t>preamble formats, root sequence and total number of preambles for SDT</w:t>
      </w:r>
      <w:r>
        <w:rPr>
          <w:rFonts w:eastAsia="宋体"/>
          <w:b/>
          <w:szCs w:val="22"/>
          <w:lang w:val="en-GB" w:eastAsia="zh-CN"/>
        </w:rPr>
        <w:t>.</w:t>
      </w:r>
      <w:bookmarkEnd w:id="15"/>
    </w:p>
    <w:p w14:paraId="2D370C09" w14:textId="77777777" w:rsidR="00EB69CC" w:rsidRDefault="00EB69CC" w:rsidP="003923C0">
      <w:pPr>
        <w:pStyle w:val="a0"/>
        <w:rPr>
          <w:szCs w:val="20"/>
        </w:rPr>
      </w:pPr>
    </w:p>
    <w:p w14:paraId="6EE3CE54" w14:textId="1E5F88B3" w:rsidR="00393DD2" w:rsidRDefault="00393DD2" w:rsidP="00F305AD">
      <w:pPr>
        <w:pStyle w:val="a0"/>
      </w:pPr>
      <w:r>
        <w:rPr>
          <w:szCs w:val="20"/>
        </w:rPr>
        <w:t xml:space="preserve">When </w:t>
      </w:r>
      <w:r w:rsidRPr="00393DD2">
        <w:rPr>
          <w:szCs w:val="20"/>
        </w:rPr>
        <w:t>PRACH occasions are shared between SDT and non-SDT</w:t>
      </w:r>
      <w:r>
        <w:rPr>
          <w:szCs w:val="20"/>
        </w:rPr>
        <w:t xml:space="preserve">, it is necessary to determine the preambles for SDT and non-SDT in the shared ROs. Similar to 2-step RACH and 4-step RACH in shared ROs, </w:t>
      </w:r>
      <w:bookmarkStart w:id="16" w:name="_Hlk78904488"/>
      <w:r>
        <w:rPr>
          <w:szCs w:val="20"/>
        </w:rPr>
        <w:t>the preambles for SDT and non-SDT in the shared ROs are separately configured</w:t>
      </w:r>
      <w:bookmarkEnd w:id="16"/>
      <w:r>
        <w:rPr>
          <w:szCs w:val="20"/>
        </w:rPr>
        <w:t>. To be specific, the n</w:t>
      </w:r>
      <w:r>
        <w:t xml:space="preserve">umber of contention-based preambles used for RA-SDT is configured from the non-CBRA </w:t>
      </w:r>
      <w:r w:rsidR="00F305AD">
        <w:t>non-SDT</w:t>
      </w:r>
      <w:r>
        <w:t xml:space="preserve"> RA preambles associated with each SSB for RO shared with </w:t>
      </w:r>
      <w:r w:rsidR="00F305AD">
        <w:t>non-SDT</w:t>
      </w:r>
      <w:r>
        <w:t xml:space="preserve"> type RA. </w:t>
      </w:r>
      <w:r w:rsidR="00F305AD">
        <w:t>Followings are some examples of preambles configuration for SDT with 4-step RA or 2-step RA in case of shared ROs with non-SDT</w:t>
      </w:r>
      <w:r w:rsidR="00DD2FE2">
        <w:t xml:space="preserve">, as shown in </w:t>
      </w:r>
      <w:r w:rsidR="00DD2FE2" w:rsidRPr="00A53596">
        <w:fldChar w:fldCharType="begin"/>
      </w:r>
      <w:r w:rsidR="00DD2FE2" w:rsidRPr="00A53596">
        <w:instrText xml:space="preserve"> REF _Ref79070618 \h  \* MERGEFORMAT </w:instrText>
      </w:r>
      <w:r w:rsidR="00DD2FE2" w:rsidRPr="00A53596">
        <w:fldChar w:fldCharType="separate"/>
      </w:r>
      <w:r w:rsidR="00850094" w:rsidRPr="00850094">
        <w:rPr>
          <w:rFonts w:eastAsia="Times New Roman"/>
          <w:szCs w:val="20"/>
          <w:lang w:val="en-GB"/>
        </w:rPr>
        <w:t xml:space="preserve">Figure </w:t>
      </w:r>
      <w:r w:rsidR="00850094" w:rsidRPr="00850094">
        <w:rPr>
          <w:noProof/>
        </w:rPr>
        <w:t>1</w:t>
      </w:r>
      <w:r w:rsidR="00DD2FE2" w:rsidRPr="00A53596">
        <w:fldChar w:fldCharType="end"/>
      </w:r>
      <w:r w:rsidR="00DD2FE2" w:rsidRPr="00A53596">
        <w:t xml:space="preserve">, </w:t>
      </w:r>
      <w:r w:rsidR="00DD2FE2" w:rsidRPr="00A53596">
        <w:fldChar w:fldCharType="begin"/>
      </w:r>
      <w:r w:rsidR="00DD2FE2" w:rsidRPr="00A53596">
        <w:instrText xml:space="preserve"> REF _Ref79070619 \h  \* MERGEFORMAT </w:instrText>
      </w:r>
      <w:r w:rsidR="00DD2FE2" w:rsidRPr="00A53596">
        <w:fldChar w:fldCharType="separate"/>
      </w:r>
      <w:r w:rsidR="00850094" w:rsidRPr="00850094">
        <w:t xml:space="preserve">Figure </w:t>
      </w:r>
      <w:r w:rsidR="00850094" w:rsidRPr="00850094">
        <w:rPr>
          <w:noProof/>
        </w:rPr>
        <w:t>2</w:t>
      </w:r>
      <w:r w:rsidR="00DD2FE2" w:rsidRPr="00A53596">
        <w:fldChar w:fldCharType="end"/>
      </w:r>
      <w:r w:rsidR="00DD2FE2" w:rsidRPr="00A53596">
        <w:t xml:space="preserve"> and </w:t>
      </w:r>
      <w:r w:rsidR="00DD2FE2" w:rsidRPr="00A53596">
        <w:fldChar w:fldCharType="begin"/>
      </w:r>
      <w:r w:rsidR="00DD2FE2" w:rsidRPr="00A53596">
        <w:instrText xml:space="preserve"> REF _Ref79070620 \h  \* MERGEFORMAT </w:instrText>
      </w:r>
      <w:r w:rsidR="00DD2FE2" w:rsidRPr="00A53596">
        <w:fldChar w:fldCharType="separate"/>
      </w:r>
      <w:r w:rsidR="00850094" w:rsidRPr="00850094">
        <w:t xml:space="preserve">Figure </w:t>
      </w:r>
      <w:r w:rsidR="00850094" w:rsidRPr="00850094">
        <w:rPr>
          <w:noProof/>
        </w:rPr>
        <w:t>3</w:t>
      </w:r>
      <w:r w:rsidR="00DD2FE2" w:rsidRPr="00A53596">
        <w:fldChar w:fldCharType="end"/>
      </w:r>
      <w:r w:rsidR="00F305AD">
        <w:t>.</w:t>
      </w:r>
      <w:r w:rsidR="00D638C9">
        <w:t xml:space="preserve"> In general, the preambles for SDT in the shared RO are determined from the non-CBRA preambles for non-SDT RA type.</w:t>
      </w:r>
    </w:p>
    <w:p w14:paraId="7BBD01C1" w14:textId="4B03D177" w:rsidR="00EB69CC" w:rsidRDefault="00EB69CC" w:rsidP="00EB69CC">
      <w:pPr>
        <w:pStyle w:val="a0"/>
        <w:rPr>
          <w:rFonts w:eastAsia="宋体"/>
          <w:b/>
          <w:szCs w:val="22"/>
          <w:lang w:val="en-GB" w:eastAsia="zh-CN"/>
        </w:rPr>
      </w:pPr>
      <w:bookmarkStart w:id="17" w:name="_Ref79070861"/>
      <w:r w:rsidRPr="00EB376F">
        <w:rPr>
          <w:b/>
        </w:rPr>
        <w:t xml:space="preserve">Proposal </w:t>
      </w:r>
      <w:r w:rsidRPr="00EB376F">
        <w:rPr>
          <w:b/>
        </w:rPr>
        <w:fldChar w:fldCharType="begin"/>
      </w:r>
      <w:r w:rsidRPr="00EB376F">
        <w:rPr>
          <w:b/>
        </w:rPr>
        <w:instrText xml:space="preserve"> SEQ Proposal \* ARABIC </w:instrText>
      </w:r>
      <w:r w:rsidRPr="00EB376F">
        <w:rPr>
          <w:b/>
        </w:rPr>
        <w:fldChar w:fldCharType="separate"/>
      </w:r>
      <w:r w:rsidR="00850094">
        <w:rPr>
          <w:b/>
          <w:noProof/>
        </w:rPr>
        <w:t>6</w:t>
      </w:r>
      <w:r w:rsidRPr="00EB376F">
        <w:rPr>
          <w:b/>
        </w:rPr>
        <w:fldChar w:fldCharType="end"/>
      </w:r>
      <w:r w:rsidRPr="00EB376F">
        <w:rPr>
          <w:b/>
        </w:rPr>
        <w:t xml:space="preserve">: For </w:t>
      </w:r>
      <w:r>
        <w:rPr>
          <w:b/>
        </w:rPr>
        <w:t>RA</w:t>
      </w:r>
      <w:r w:rsidRPr="00EB376F">
        <w:rPr>
          <w:b/>
        </w:rPr>
        <w:t xml:space="preserve">-SDT, </w:t>
      </w:r>
      <w:r w:rsidRPr="00EB69CC">
        <w:rPr>
          <w:rFonts w:eastAsia="宋体"/>
          <w:b/>
          <w:szCs w:val="22"/>
          <w:lang w:val="en-GB" w:eastAsia="zh-CN"/>
        </w:rPr>
        <w:t xml:space="preserve">when PRACH occasions are </w:t>
      </w:r>
      <w:r>
        <w:rPr>
          <w:rFonts w:eastAsia="宋体"/>
          <w:b/>
          <w:szCs w:val="22"/>
          <w:lang w:val="en-GB" w:eastAsia="zh-CN"/>
        </w:rPr>
        <w:t>shared</w:t>
      </w:r>
      <w:r w:rsidRPr="00EB69CC">
        <w:rPr>
          <w:rFonts w:eastAsia="宋体"/>
          <w:b/>
          <w:szCs w:val="22"/>
          <w:lang w:val="en-GB" w:eastAsia="zh-CN"/>
        </w:rPr>
        <w:t xml:space="preserve"> between SDT and non-SDT, the preambles for SDT and non-SDT in the shared ROs are separately configured</w:t>
      </w:r>
      <w:r>
        <w:rPr>
          <w:rFonts w:eastAsia="宋体"/>
          <w:b/>
          <w:szCs w:val="22"/>
          <w:lang w:val="en-GB" w:eastAsia="zh-CN"/>
        </w:rPr>
        <w:t>.</w:t>
      </w:r>
      <w:bookmarkEnd w:id="17"/>
    </w:p>
    <w:p w14:paraId="4F927008" w14:textId="3CADCA72" w:rsidR="00EB69CC" w:rsidRPr="00EB69CC" w:rsidRDefault="00EB69CC" w:rsidP="00485CA8">
      <w:pPr>
        <w:pStyle w:val="a0"/>
        <w:numPr>
          <w:ilvl w:val="0"/>
          <w:numId w:val="47"/>
        </w:numPr>
        <w:rPr>
          <w:b/>
        </w:rPr>
      </w:pPr>
      <w:r w:rsidRPr="00A53596">
        <w:rPr>
          <w:b/>
        </w:rPr>
        <w:t>the preambles for SDT in the shared RO are determined from the non-CBRA preambles for non-SDT RA type.</w:t>
      </w:r>
    </w:p>
    <w:p w14:paraId="276926DE" w14:textId="0804D81C" w:rsidR="00EB69CC" w:rsidRDefault="00EB69CC" w:rsidP="00F305AD">
      <w:pPr>
        <w:pStyle w:val="a0"/>
      </w:pPr>
    </w:p>
    <w:p w14:paraId="7DB005BE" w14:textId="6A8C8B9E" w:rsidR="00F305AD" w:rsidRDefault="00D638C9" w:rsidP="00F305AD">
      <w:pPr>
        <w:pStyle w:val="a0"/>
      </w:pPr>
      <w:r>
        <w:object w:dxaOrig="19890" w:dyaOrig="5460" w14:anchorId="090F9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25.2pt" o:ole="">
            <v:imagedata r:id="rId8" o:title=""/>
          </v:shape>
          <o:OLEObject Type="Embed" ProgID="Visio.Drawing.15" ShapeID="_x0000_i1025" DrawAspect="Content" ObjectID="_1689787100" r:id="rId9"/>
        </w:object>
      </w:r>
    </w:p>
    <w:p w14:paraId="16FC0606" w14:textId="7676E985" w:rsidR="00F305AD" w:rsidRPr="00A53596" w:rsidRDefault="001C4FC4" w:rsidP="00A53596">
      <w:pPr>
        <w:pStyle w:val="a6"/>
        <w:jc w:val="center"/>
        <w:rPr>
          <w:rFonts w:eastAsiaTheme="minorEastAsia"/>
          <w:b/>
        </w:rPr>
      </w:pPr>
      <w:bookmarkStart w:id="18" w:name="_Ref79070618"/>
      <w:r w:rsidRPr="00A53596">
        <w:rPr>
          <w:b/>
        </w:rPr>
        <w:t xml:space="preserve">Figure </w:t>
      </w:r>
      <w:r w:rsidRPr="00A53596">
        <w:rPr>
          <w:b/>
        </w:rPr>
        <w:fldChar w:fldCharType="begin"/>
      </w:r>
      <w:r w:rsidRPr="00A53596">
        <w:rPr>
          <w:b/>
        </w:rPr>
        <w:instrText xml:space="preserve"> SEQ Figure \* ARABIC </w:instrText>
      </w:r>
      <w:r w:rsidRPr="00A53596">
        <w:rPr>
          <w:b/>
        </w:rPr>
        <w:fldChar w:fldCharType="separate"/>
      </w:r>
      <w:r w:rsidR="00850094">
        <w:rPr>
          <w:b/>
          <w:noProof/>
        </w:rPr>
        <w:t>1</w:t>
      </w:r>
      <w:r w:rsidRPr="00A53596">
        <w:rPr>
          <w:b/>
        </w:rPr>
        <w:fldChar w:fldCharType="end"/>
      </w:r>
      <w:bookmarkEnd w:id="18"/>
      <w:r w:rsidRPr="00A53596">
        <w:rPr>
          <w:b/>
        </w:rPr>
        <w:t xml:space="preserve">: </w:t>
      </w:r>
      <w:r w:rsidR="00D638C9" w:rsidRPr="00A53596">
        <w:rPr>
          <w:rFonts w:eastAsiaTheme="minorEastAsia"/>
          <w:b/>
          <w:szCs w:val="21"/>
          <w:lang w:eastAsia="zh-CN"/>
        </w:rPr>
        <w:t xml:space="preserve">Example of preambles for 4-step </w:t>
      </w:r>
      <w:r w:rsidR="00D638C9" w:rsidRPr="004328D9">
        <w:rPr>
          <w:rFonts w:eastAsiaTheme="minorEastAsia"/>
          <w:b/>
          <w:szCs w:val="21"/>
          <w:lang w:eastAsia="zh-CN"/>
        </w:rPr>
        <w:t xml:space="preserve">non-SDT </w:t>
      </w:r>
      <w:r w:rsidR="00D638C9" w:rsidRPr="00A53596">
        <w:rPr>
          <w:rFonts w:eastAsiaTheme="minorEastAsia"/>
          <w:b/>
          <w:szCs w:val="21"/>
          <w:lang w:eastAsia="zh-CN"/>
        </w:rPr>
        <w:t xml:space="preserve">RA and 4-step </w:t>
      </w:r>
      <w:r w:rsidR="00D638C9" w:rsidRPr="00AD1590">
        <w:rPr>
          <w:rFonts w:eastAsiaTheme="minorEastAsia"/>
          <w:b/>
          <w:szCs w:val="21"/>
          <w:lang w:eastAsia="zh-CN"/>
        </w:rPr>
        <w:t xml:space="preserve">SDT </w:t>
      </w:r>
      <w:r w:rsidR="00D638C9" w:rsidRPr="00A53596">
        <w:rPr>
          <w:rFonts w:eastAsiaTheme="minorEastAsia"/>
          <w:b/>
          <w:szCs w:val="21"/>
          <w:lang w:eastAsia="zh-CN"/>
        </w:rPr>
        <w:t>RA in one shared RO</w:t>
      </w:r>
    </w:p>
    <w:p w14:paraId="72CCE8C4" w14:textId="554FB655" w:rsidR="00393DD2" w:rsidRDefault="00393DD2" w:rsidP="003923C0">
      <w:pPr>
        <w:pStyle w:val="a0"/>
        <w:rPr>
          <w:szCs w:val="20"/>
        </w:rPr>
      </w:pPr>
    </w:p>
    <w:p w14:paraId="6E12B012" w14:textId="7BD3524F" w:rsidR="00F305AD" w:rsidRDefault="00D638C9" w:rsidP="003923C0">
      <w:pPr>
        <w:pStyle w:val="a0"/>
        <w:rPr>
          <w:szCs w:val="20"/>
        </w:rPr>
      </w:pPr>
      <w:r>
        <w:object w:dxaOrig="21601" w:dyaOrig="5460" w14:anchorId="51E01042">
          <v:shape id="_x0000_i1026" type="#_x0000_t75" style="width:452.4pt;height:114.45pt" o:ole="">
            <v:imagedata r:id="rId10" o:title=""/>
          </v:shape>
          <o:OLEObject Type="Embed" ProgID="Visio.Drawing.15" ShapeID="_x0000_i1026" DrawAspect="Content" ObjectID="_1689787101" r:id="rId11"/>
        </w:object>
      </w:r>
    </w:p>
    <w:p w14:paraId="04CE67DF" w14:textId="6419A388" w:rsidR="00D638C9" w:rsidRPr="004328D9" w:rsidRDefault="001C4FC4" w:rsidP="00A53596">
      <w:pPr>
        <w:pStyle w:val="a0"/>
        <w:jc w:val="center"/>
        <w:rPr>
          <w:rFonts w:eastAsiaTheme="minorEastAsia"/>
          <w:b/>
          <w:szCs w:val="21"/>
          <w:lang w:eastAsia="zh-CN"/>
        </w:rPr>
      </w:pPr>
      <w:bookmarkStart w:id="19" w:name="_Ref79070619"/>
      <w:r w:rsidRPr="00DC72F5">
        <w:rPr>
          <w:b/>
        </w:rPr>
        <w:t xml:space="preserve">Figure </w:t>
      </w:r>
      <w:r w:rsidRPr="00DC72F5">
        <w:rPr>
          <w:b/>
        </w:rPr>
        <w:fldChar w:fldCharType="begin"/>
      </w:r>
      <w:r w:rsidRPr="00DC72F5">
        <w:rPr>
          <w:b/>
        </w:rPr>
        <w:instrText xml:space="preserve"> SEQ Figure \* ARABIC </w:instrText>
      </w:r>
      <w:r w:rsidRPr="00DC72F5">
        <w:rPr>
          <w:b/>
        </w:rPr>
        <w:fldChar w:fldCharType="separate"/>
      </w:r>
      <w:r w:rsidR="00850094">
        <w:rPr>
          <w:b/>
          <w:noProof/>
        </w:rPr>
        <w:t>2</w:t>
      </w:r>
      <w:r w:rsidRPr="00DC72F5">
        <w:rPr>
          <w:b/>
        </w:rPr>
        <w:fldChar w:fldCharType="end"/>
      </w:r>
      <w:bookmarkEnd w:id="19"/>
      <w:r w:rsidRPr="00DC72F5">
        <w:rPr>
          <w:b/>
        </w:rPr>
        <w:t xml:space="preserve">: </w:t>
      </w:r>
      <w:r w:rsidR="00D638C9" w:rsidRPr="004328D9">
        <w:rPr>
          <w:rFonts w:eastAsiaTheme="minorEastAsia" w:hint="eastAsia"/>
          <w:b/>
          <w:szCs w:val="21"/>
          <w:lang w:eastAsia="zh-CN"/>
        </w:rPr>
        <w:t>E</w:t>
      </w:r>
      <w:r w:rsidR="00D638C9" w:rsidRPr="004328D9">
        <w:rPr>
          <w:rFonts w:eastAsiaTheme="minorEastAsia"/>
          <w:b/>
          <w:szCs w:val="21"/>
          <w:lang w:eastAsia="zh-CN"/>
        </w:rPr>
        <w:t>xample of preambles for 4-step non-SDT RA</w:t>
      </w:r>
      <w:r w:rsidR="00D638C9">
        <w:rPr>
          <w:rFonts w:eastAsiaTheme="minorEastAsia"/>
          <w:b/>
          <w:szCs w:val="21"/>
          <w:lang w:eastAsia="zh-CN"/>
        </w:rPr>
        <w:t>, 2</w:t>
      </w:r>
      <w:r w:rsidR="00D638C9" w:rsidRPr="004328D9">
        <w:rPr>
          <w:rFonts w:eastAsiaTheme="minorEastAsia"/>
          <w:b/>
          <w:szCs w:val="21"/>
          <w:lang w:eastAsia="zh-CN"/>
        </w:rPr>
        <w:t>-step non-SDT RA and 4-step SDT RA in one shared RO</w:t>
      </w:r>
    </w:p>
    <w:p w14:paraId="3531BEDD" w14:textId="107DA947" w:rsidR="00393DD2" w:rsidRDefault="00393DD2" w:rsidP="003923C0">
      <w:pPr>
        <w:pStyle w:val="a0"/>
        <w:rPr>
          <w:szCs w:val="20"/>
        </w:rPr>
      </w:pPr>
    </w:p>
    <w:p w14:paraId="3FD3CC01" w14:textId="000B49A0" w:rsidR="00F305AD" w:rsidRDefault="00D638C9" w:rsidP="003923C0">
      <w:pPr>
        <w:pStyle w:val="a0"/>
      </w:pPr>
      <w:r>
        <w:object w:dxaOrig="25560" w:dyaOrig="5746" w14:anchorId="11A7B852">
          <v:shape id="_x0000_i1027" type="#_x0000_t75" style="width:452.4pt;height:101.55pt" o:ole="">
            <v:imagedata r:id="rId12" o:title=""/>
          </v:shape>
          <o:OLEObject Type="Embed" ProgID="Visio.Drawing.15" ShapeID="_x0000_i1027" DrawAspect="Content" ObjectID="_1689787102" r:id="rId13"/>
        </w:object>
      </w:r>
    </w:p>
    <w:p w14:paraId="1A07E711" w14:textId="1F5D0E29" w:rsidR="00D638C9" w:rsidRPr="004328D9" w:rsidRDefault="001C4FC4" w:rsidP="00A53596">
      <w:pPr>
        <w:pStyle w:val="a0"/>
        <w:jc w:val="center"/>
        <w:rPr>
          <w:rFonts w:eastAsiaTheme="minorEastAsia"/>
          <w:b/>
          <w:szCs w:val="21"/>
          <w:lang w:eastAsia="zh-CN"/>
        </w:rPr>
      </w:pPr>
      <w:bookmarkStart w:id="20" w:name="_Ref79070620"/>
      <w:r w:rsidRPr="00DC72F5">
        <w:rPr>
          <w:b/>
        </w:rPr>
        <w:t xml:space="preserve">Figure </w:t>
      </w:r>
      <w:r w:rsidRPr="00DC72F5">
        <w:rPr>
          <w:b/>
        </w:rPr>
        <w:fldChar w:fldCharType="begin"/>
      </w:r>
      <w:r w:rsidRPr="00DC72F5">
        <w:rPr>
          <w:b/>
        </w:rPr>
        <w:instrText xml:space="preserve"> SEQ Figure \* ARABIC </w:instrText>
      </w:r>
      <w:r w:rsidRPr="00DC72F5">
        <w:rPr>
          <w:b/>
        </w:rPr>
        <w:fldChar w:fldCharType="separate"/>
      </w:r>
      <w:r w:rsidR="00850094">
        <w:rPr>
          <w:b/>
          <w:noProof/>
        </w:rPr>
        <w:t>3</w:t>
      </w:r>
      <w:r w:rsidRPr="00DC72F5">
        <w:rPr>
          <w:b/>
        </w:rPr>
        <w:fldChar w:fldCharType="end"/>
      </w:r>
      <w:bookmarkEnd w:id="20"/>
      <w:r w:rsidRPr="00DC72F5">
        <w:rPr>
          <w:b/>
        </w:rPr>
        <w:t xml:space="preserve">: </w:t>
      </w:r>
      <w:r w:rsidR="00D638C9" w:rsidRPr="004328D9">
        <w:rPr>
          <w:rFonts w:eastAsiaTheme="minorEastAsia" w:hint="eastAsia"/>
          <w:b/>
          <w:szCs w:val="21"/>
          <w:lang w:eastAsia="zh-CN"/>
        </w:rPr>
        <w:t>E</w:t>
      </w:r>
      <w:r w:rsidR="00D638C9" w:rsidRPr="004328D9">
        <w:rPr>
          <w:rFonts w:eastAsiaTheme="minorEastAsia"/>
          <w:b/>
          <w:szCs w:val="21"/>
          <w:lang w:eastAsia="zh-CN"/>
        </w:rPr>
        <w:t>xample of preambles for 4-step non-SDT RA</w:t>
      </w:r>
      <w:r w:rsidR="00D638C9">
        <w:rPr>
          <w:rFonts w:eastAsiaTheme="minorEastAsia"/>
          <w:b/>
          <w:szCs w:val="21"/>
          <w:lang w:eastAsia="zh-CN"/>
        </w:rPr>
        <w:t>, 2</w:t>
      </w:r>
      <w:r w:rsidR="00D638C9" w:rsidRPr="004328D9">
        <w:rPr>
          <w:rFonts w:eastAsiaTheme="minorEastAsia"/>
          <w:b/>
          <w:szCs w:val="21"/>
          <w:lang w:eastAsia="zh-CN"/>
        </w:rPr>
        <w:t>-step non-SDT RA</w:t>
      </w:r>
      <w:r w:rsidR="00D638C9">
        <w:rPr>
          <w:rFonts w:eastAsiaTheme="minorEastAsia"/>
          <w:b/>
          <w:szCs w:val="21"/>
          <w:lang w:eastAsia="zh-CN"/>
        </w:rPr>
        <w:t xml:space="preserve">, </w:t>
      </w:r>
      <w:r w:rsidR="00D638C9" w:rsidRPr="004328D9">
        <w:rPr>
          <w:rFonts w:eastAsiaTheme="minorEastAsia"/>
          <w:b/>
          <w:szCs w:val="21"/>
          <w:lang w:eastAsia="zh-CN"/>
        </w:rPr>
        <w:t xml:space="preserve">4-step SDT RA </w:t>
      </w:r>
      <w:r w:rsidR="00D638C9">
        <w:rPr>
          <w:rFonts w:eastAsiaTheme="minorEastAsia"/>
          <w:b/>
          <w:szCs w:val="21"/>
          <w:lang w:eastAsia="zh-CN"/>
        </w:rPr>
        <w:t>and 2</w:t>
      </w:r>
      <w:r w:rsidR="00D638C9" w:rsidRPr="004328D9">
        <w:rPr>
          <w:rFonts w:eastAsiaTheme="minorEastAsia"/>
          <w:b/>
          <w:szCs w:val="21"/>
          <w:lang w:eastAsia="zh-CN"/>
        </w:rPr>
        <w:t>-step SDT RA in one shared RO</w:t>
      </w:r>
    </w:p>
    <w:p w14:paraId="4C144196" w14:textId="24675DE8" w:rsidR="00D638C9" w:rsidRDefault="00D638C9" w:rsidP="003923C0">
      <w:pPr>
        <w:pStyle w:val="a0"/>
        <w:rPr>
          <w:szCs w:val="20"/>
        </w:rPr>
      </w:pPr>
    </w:p>
    <w:p w14:paraId="0413ED2E" w14:textId="5157E156" w:rsidR="008453A1" w:rsidRDefault="008453A1" w:rsidP="008453A1">
      <w:pPr>
        <w:pStyle w:val="a0"/>
        <w:rPr>
          <w:szCs w:val="20"/>
        </w:rPr>
      </w:pPr>
      <w:r>
        <w:rPr>
          <w:szCs w:val="20"/>
        </w:rPr>
        <w:t>Regarding the mapping between SSBs and the preambles for SDT in a RO, the n</w:t>
      </w:r>
      <w:r w:rsidRPr="007368EC">
        <w:rPr>
          <w:szCs w:val="20"/>
        </w:rPr>
        <w:t xml:space="preserve">umber of SSBs per RO, number of contention-based (CB) preambles per SSB per RO for </w:t>
      </w:r>
      <w:r>
        <w:rPr>
          <w:szCs w:val="20"/>
        </w:rPr>
        <w:t>SDT</w:t>
      </w:r>
      <w:r w:rsidRPr="007368EC">
        <w:rPr>
          <w:szCs w:val="20"/>
        </w:rPr>
        <w:t xml:space="preserve"> are separated configured</w:t>
      </w:r>
      <w:r>
        <w:rPr>
          <w:szCs w:val="20"/>
        </w:rPr>
        <w:t>. Therefore, the existing mapping rule of SSB-to-preamble mapping for non-SDT can be reused.</w:t>
      </w:r>
    </w:p>
    <w:p w14:paraId="5905A402" w14:textId="77777777" w:rsidR="008453A1" w:rsidRDefault="008453A1" w:rsidP="008453A1">
      <w:pPr>
        <w:pStyle w:val="a0"/>
        <w:rPr>
          <w:rFonts w:eastAsiaTheme="minorEastAsia"/>
          <w:iCs/>
          <w:szCs w:val="20"/>
          <w:lang w:eastAsia="zh-CN"/>
        </w:rPr>
      </w:pPr>
      <w:r>
        <w:rPr>
          <w:rFonts w:eastAsiaTheme="minorEastAsia" w:hint="eastAsia"/>
          <w:szCs w:val="20"/>
          <w:lang w:eastAsia="zh-CN"/>
        </w:rPr>
        <w:t>F</w:t>
      </w:r>
      <w:r>
        <w:rPr>
          <w:rFonts w:eastAsiaTheme="minorEastAsia"/>
          <w:szCs w:val="20"/>
          <w:lang w:eastAsia="zh-CN"/>
        </w:rPr>
        <w:t xml:space="preserve">or SDT, the SCS of preamble for SDT can be reused from that for non-SDT, i.e. configured by </w:t>
      </w:r>
      <w:r w:rsidRPr="007368EC">
        <w:rPr>
          <w:rFonts w:eastAsiaTheme="minorEastAsia"/>
          <w:i/>
          <w:iCs/>
          <w:szCs w:val="20"/>
          <w:lang w:eastAsia="zh-CN"/>
        </w:rPr>
        <w:t>msg1-subcarrierSpacing</w:t>
      </w:r>
      <w:r>
        <w:rPr>
          <w:rFonts w:eastAsiaTheme="minorEastAsia"/>
          <w:iCs/>
          <w:szCs w:val="20"/>
          <w:lang w:eastAsia="zh-CN"/>
        </w:rPr>
        <w:t>.</w:t>
      </w:r>
    </w:p>
    <w:p w14:paraId="4871C5F4" w14:textId="77777777" w:rsidR="008453A1" w:rsidRPr="004328D9" w:rsidRDefault="008453A1" w:rsidP="008453A1">
      <w:pPr>
        <w:pStyle w:val="a0"/>
        <w:rPr>
          <w:rFonts w:eastAsiaTheme="minorEastAsia"/>
          <w:iCs/>
          <w:szCs w:val="20"/>
          <w:lang w:eastAsia="zh-CN"/>
        </w:rPr>
      </w:pPr>
      <w:r>
        <w:rPr>
          <w:rFonts w:eastAsiaTheme="minorEastAsia" w:hint="eastAsia"/>
          <w:iCs/>
          <w:szCs w:val="20"/>
          <w:lang w:eastAsia="zh-CN"/>
        </w:rPr>
        <w:t>F</w:t>
      </w:r>
      <w:r>
        <w:rPr>
          <w:rFonts w:eastAsiaTheme="minorEastAsia"/>
          <w:iCs/>
          <w:szCs w:val="20"/>
          <w:lang w:eastAsia="zh-CN"/>
        </w:rPr>
        <w:t xml:space="preserve">or power control of RA-SDT, the </w:t>
      </w:r>
      <w:proofErr w:type="spellStart"/>
      <w:r w:rsidRPr="009136AE">
        <w:rPr>
          <w:rFonts w:eastAsiaTheme="minorEastAsia"/>
          <w:i/>
          <w:iCs/>
          <w:szCs w:val="20"/>
          <w:lang w:eastAsia="zh-CN"/>
        </w:rPr>
        <w:t>preambleReceivedTargetPower</w:t>
      </w:r>
      <w:proofErr w:type="spellEnd"/>
      <w:r>
        <w:rPr>
          <w:rFonts w:eastAsiaTheme="minorEastAsia"/>
          <w:iCs/>
          <w:szCs w:val="20"/>
          <w:lang w:eastAsia="zh-CN"/>
        </w:rPr>
        <w:t xml:space="preserve"> for non-SDT RA is reused. The power ramping counter is common for both non-SDT and SDT RA. </w:t>
      </w:r>
      <w:r w:rsidRPr="008453A1">
        <w:rPr>
          <w:rFonts w:eastAsiaTheme="minorEastAsia"/>
          <w:iCs/>
          <w:szCs w:val="20"/>
          <w:lang w:eastAsia="zh-CN"/>
        </w:rPr>
        <w:t xml:space="preserve">For </w:t>
      </w:r>
      <w:r>
        <w:rPr>
          <w:rFonts w:eastAsiaTheme="minorEastAsia"/>
          <w:iCs/>
          <w:szCs w:val="20"/>
          <w:lang w:eastAsia="zh-CN"/>
        </w:rPr>
        <w:t>SDT</w:t>
      </w:r>
      <w:r w:rsidRPr="008453A1">
        <w:rPr>
          <w:rFonts w:eastAsiaTheme="minorEastAsia"/>
          <w:iCs/>
          <w:szCs w:val="20"/>
          <w:lang w:eastAsia="zh-CN"/>
        </w:rPr>
        <w:t xml:space="preserve"> RACH with </w:t>
      </w:r>
      <w:r>
        <w:rPr>
          <w:rFonts w:eastAsiaTheme="minorEastAsia"/>
          <w:iCs/>
          <w:szCs w:val="20"/>
          <w:lang w:eastAsia="zh-CN"/>
        </w:rPr>
        <w:t>shared</w:t>
      </w:r>
      <w:r w:rsidRPr="008453A1">
        <w:rPr>
          <w:rFonts w:eastAsiaTheme="minorEastAsia"/>
          <w:iCs/>
          <w:szCs w:val="20"/>
          <w:lang w:eastAsia="zh-CN"/>
        </w:rPr>
        <w:t xml:space="preserve"> ROs, </w:t>
      </w:r>
      <w:proofErr w:type="spellStart"/>
      <w:r w:rsidRPr="004328D9">
        <w:rPr>
          <w:rFonts w:eastAsiaTheme="minorEastAsia"/>
          <w:i/>
          <w:iCs/>
          <w:szCs w:val="20"/>
          <w:lang w:eastAsia="zh-CN"/>
        </w:rPr>
        <w:t>powerRampingStep</w:t>
      </w:r>
      <w:proofErr w:type="spellEnd"/>
      <w:r w:rsidRPr="008453A1">
        <w:rPr>
          <w:rFonts w:eastAsiaTheme="minorEastAsia"/>
          <w:iCs/>
          <w:szCs w:val="20"/>
          <w:lang w:eastAsia="zh-CN"/>
        </w:rPr>
        <w:t xml:space="preserve"> for </w:t>
      </w:r>
      <w:r>
        <w:rPr>
          <w:rFonts w:eastAsiaTheme="minorEastAsia"/>
          <w:iCs/>
          <w:szCs w:val="20"/>
          <w:lang w:eastAsia="zh-CN"/>
        </w:rPr>
        <w:t>SDT</w:t>
      </w:r>
      <w:r w:rsidRPr="008453A1">
        <w:rPr>
          <w:rFonts w:eastAsiaTheme="minorEastAsia"/>
          <w:iCs/>
          <w:szCs w:val="20"/>
          <w:lang w:eastAsia="zh-CN"/>
        </w:rPr>
        <w:t xml:space="preserve"> RACH are indicated by that for the </w:t>
      </w:r>
      <w:r>
        <w:rPr>
          <w:rFonts w:eastAsiaTheme="minorEastAsia"/>
          <w:iCs/>
          <w:szCs w:val="20"/>
          <w:lang w:eastAsia="zh-CN"/>
        </w:rPr>
        <w:t>non-SDT</w:t>
      </w:r>
      <w:r w:rsidRPr="008453A1">
        <w:rPr>
          <w:rFonts w:eastAsiaTheme="minorEastAsia"/>
          <w:iCs/>
          <w:szCs w:val="20"/>
          <w:lang w:eastAsia="zh-CN"/>
        </w:rPr>
        <w:t xml:space="preserve"> RACH.</w:t>
      </w:r>
      <w:r>
        <w:rPr>
          <w:rFonts w:eastAsiaTheme="minorEastAsia"/>
          <w:iCs/>
          <w:szCs w:val="20"/>
          <w:lang w:eastAsia="zh-CN"/>
        </w:rPr>
        <w:t xml:space="preserve"> </w:t>
      </w:r>
      <w:r w:rsidRPr="008453A1">
        <w:rPr>
          <w:rFonts w:eastAsiaTheme="minorEastAsia"/>
          <w:iCs/>
          <w:szCs w:val="20"/>
          <w:lang w:eastAsia="zh-CN"/>
        </w:rPr>
        <w:t xml:space="preserve">For </w:t>
      </w:r>
      <w:r>
        <w:rPr>
          <w:rFonts w:eastAsiaTheme="minorEastAsia"/>
          <w:iCs/>
          <w:szCs w:val="20"/>
          <w:lang w:eastAsia="zh-CN"/>
        </w:rPr>
        <w:t>SDT</w:t>
      </w:r>
      <w:r w:rsidRPr="008453A1">
        <w:rPr>
          <w:rFonts w:eastAsiaTheme="minorEastAsia"/>
          <w:iCs/>
          <w:szCs w:val="20"/>
          <w:lang w:eastAsia="zh-CN"/>
        </w:rPr>
        <w:t xml:space="preserve"> RACH with separated ROs, </w:t>
      </w:r>
      <w:proofErr w:type="spellStart"/>
      <w:r w:rsidRPr="004328D9">
        <w:rPr>
          <w:rFonts w:eastAsiaTheme="minorEastAsia"/>
          <w:i/>
          <w:iCs/>
          <w:szCs w:val="20"/>
          <w:lang w:eastAsia="zh-CN"/>
        </w:rPr>
        <w:t>powerRampingStep</w:t>
      </w:r>
      <w:proofErr w:type="spellEnd"/>
      <w:r w:rsidRPr="008453A1">
        <w:rPr>
          <w:rFonts w:eastAsiaTheme="minorEastAsia"/>
          <w:iCs/>
          <w:szCs w:val="20"/>
          <w:lang w:eastAsia="zh-CN"/>
        </w:rPr>
        <w:t xml:space="preserve"> for </w:t>
      </w:r>
      <w:r>
        <w:rPr>
          <w:rFonts w:eastAsiaTheme="minorEastAsia"/>
          <w:iCs/>
          <w:szCs w:val="20"/>
          <w:lang w:eastAsia="zh-CN"/>
        </w:rPr>
        <w:t>SDT</w:t>
      </w:r>
      <w:r w:rsidRPr="008453A1">
        <w:rPr>
          <w:rFonts w:eastAsiaTheme="minorEastAsia"/>
          <w:iCs/>
          <w:szCs w:val="20"/>
          <w:lang w:eastAsia="zh-CN"/>
        </w:rPr>
        <w:t xml:space="preserve"> RACH can be separately configured</w:t>
      </w:r>
      <w:r>
        <w:rPr>
          <w:rFonts w:eastAsiaTheme="minorEastAsia"/>
          <w:iCs/>
          <w:szCs w:val="20"/>
          <w:lang w:eastAsia="zh-CN"/>
        </w:rPr>
        <w:t>.</w:t>
      </w:r>
    </w:p>
    <w:p w14:paraId="261C78C7" w14:textId="2D522F01" w:rsidR="008453A1" w:rsidRDefault="008453A1" w:rsidP="003923C0">
      <w:pPr>
        <w:pStyle w:val="a0"/>
        <w:rPr>
          <w:szCs w:val="20"/>
        </w:rPr>
      </w:pPr>
    </w:p>
    <w:p w14:paraId="0E0FA353" w14:textId="73F590B0" w:rsidR="008A62DE" w:rsidRPr="008A62DE" w:rsidRDefault="008A62DE" w:rsidP="008A62DE">
      <w:pPr>
        <w:pStyle w:val="a0"/>
        <w:rPr>
          <w:rFonts w:eastAsia="宋体"/>
          <w:b/>
          <w:szCs w:val="22"/>
          <w:lang w:val="en-GB" w:eastAsia="zh-CN"/>
        </w:rPr>
      </w:pPr>
      <w:bookmarkStart w:id="21" w:name="_Ref79070862"/>
      <w:r w:rsidRPr="008A62DE">
        <w:rPr>
          <w:b/>
        </w:rPr>
        <w:t xml:space="preserve">Proposal </w:t>
      </w:r>
      <w:r w:rsidRPr="00A53596">
        <w:rPr>
          <w:b/>
        </w:rPr>
        <w:fldChar w:fldCharType="begin"/>
      </w:r>
      <w:r w:rsidRPr="008A62DE">
        <w:rPr>
          <w:b/>
        </w:rPr>
        <w:instrText xml:space="preserve"> SEQ Proposal \* ARABIC </w:instrText>
      </w:r>
      <w:r w:rsidRPr="00A53596">
        <w:rPr>
          <w:b/>
        </w:rPr>
        <w:fldChar w:fldCharType="separate"/>
      </w:r>
      <w:r w:rsidR="00850094">
        <w:rPr>
          <w:b/>
          <w:noProof/>
        </w:rPr>
        <w:t>7</w:t>
      </w:r>
      <w:r w:rsidRPr="00A53596">
        <w:rPr>
          <w:b/>
        </w:rPr>
        <w:fldChar w:fldCharType="end"/>
      </w:r>
      <w:r w:rsidRPr="008A62DE">
        <w:rPr>
          <w:b/>
        </w:rPr>
        <w:t xml:space="preserve">: For RA-SDT, </w:t>
      </w:r>
      <w:r w:rsidRPr="008A62DE">
        <w:rPr>
          <w:rFonts w:eastAsia="宋体"/>
          <w:b/>
          <w:szCs w:val="22"/>
          <w:lang w:val="en-GB" w:eastAsia="zh-CN"/>
        </w:rPr>
        <w:t>when PRACH occasions are shared or separate between SDT and non-SDT,</w:t>
      </w:r>
      <w:bookmarkEnd w:id="21"/>
      <w:r w:rsidRPr="008A62DE">
        <w:rPr>
          <w:rFonts w:eastAsia="宋体"/>
          <w:b/>
          <w:szCs w:val="22"/>
          <w:lang w:val="en-GB" w:eastAsia="zh-CN"/>
        </w:rPr>
        <w:t xml:space="preserve"> </w:t>
      </w:r>
    </w:p>
    <w:p w14:paraId="7D8E5819" w14:textId="4A8D5EC6" w:rsidR="008A62DE" w:rsidRPr="008A62DE" w:rsidRDefault="008A62DE" w:rsidP="00485CA8">
      <w:pPr>
        <w:pStyle w:val="a0"/>
        <w:numPr>
          <w:ilvl w:val="1"/>
          <w:numId w:val="45"/>
        </w:numPr>
        <w:rPr>
          <w:rFonts w:eastAsia="宋体"/>
          <w:b/>
          <w:szCs w:val="22"/>
          <w:lang w:val="en-GB" w:eastAsia="zh-CN"/>
        </w:rPr>
      </w:pPr>
      <w:r w:rsidRPr="00A53596">
        <w:rPr>
          <w:b/>
          <w:szCs w:val="20"/>
        </w:rPr>
        <w:t>the existing mapping rule of SSB-to-preamble mapping for non-SDT can be reused</w:t>
      </w:r>
    </w:p>
    <w:p w14:paraId="2C79B6A3" w14:textId="001DD3F9" w:rsidR="008A62DE" w:rsidRPr="00A53596" w:rsidRDefault="008A62DE" w:rsidP="00485CA8">
      <w:pPr>
        <w:pStyle w:val="a0"/>
        <w:numPr>
          <w:ilvl w:val="1"/>
          <w:numId w:val="45"/>
        </w:numPr>
        <w:rPr>
          <w:rFonts w:eastAsiaTheme="minorEastAsia"/>
          <w:b/>
          <w:iCs/>
          <w:szCs w:val="20"/>
          <w:lang w:eastAsia="zh-CN"/>
        </w:rPr>
      </w:pPr>
      <w:r w:rsidRPr="00A53596">
        <w:rPr>
          <w:rFonts w:eastAsiaTheme="minorEastAsia"/>
          <w:b/>
          <w:szCs w:val="20"/>
          <w:lang w:eastAsia="zh-CN"/>
        </w:rPr>
        <w:t xml:space="preserve">the SCS of preamble for SDT can be reused from that for non-SDT, i.e. configured by </w:t>
      </w:r>
      <w:r w:rsidRPr="00A53596">
        <w:rPr>
          <w:rFonts w:eastAsiaTheme="minorEastAsia"/>
          <w:b/>
          <w:i/>
          <w:iCs/>
          <w:szCs w:val="20"/>
          <w:lang w:eastAsia="zh-CN"/>
        </w:rPr>
        <w:t>msg1-subcarrierSpacing</w:t>
      </w:r>
      <w:r w:rsidRPr="00A53596">
        <w:rPr>
          <w:rFonts w:eastAsiaTheme="minorEastAsia"/>
          <w:b/>
          <w:iCs/>
          <w:szCs w:val="20"/>
          <w:lang w:eastAsia="zh-CN"/>
        </w:rPr>
        <w:t>.</w:t>
      </w:r>
    </w:p>
    <w:p w14:paraId="44B68897" w14:textId="38F85B64" w:rsidR="008A62DE" w:rsidRPr="00A53596" w:rsidRDefault="008A62DE">
      <w:pPr>
        <w:pStyle w:val="a0"/>
        <w:rPr>
          <w:rFonts w:eastAsiaTheme="minorEastAsia"/>
          <w:b/>
          <w:iCs/>
          <w:szCs w:val="20"/>
          <w:lang w:eastAsia="zh-CN"/>
        </w:rPr>
      </w:pPr>
      <w:bookmarkStart w:id="22" w:name="_Ref79070863"/>
      <w:r w:rsidRPr="008A62DE">
        <w:rPr>
          <w:b/>
        </w:rPr>
        <w:t xml:space="preserve">Proposal </w:t>
      </w:r>
      <w:r w:rsidRPr="00A53596">
        <w:rPr>
          <w:b/>
        </w:rPr>
        <w:fldChar w:fldCharType="begin"/>
      </w:r>
      <w:r w:rsidRPr="008A62DE">
        <w:rPr>
          <w:b/>
        </w:rPr>
        <w:instrText xml:space="preserve"> SEQ Proposal \* ARABIC </w:instrText>
      </w:r>
      <w:r w:rsidRPr="00A53596">
        <w:rPr>
          <w:b/>
        </w:rPr>
        <w:fldChar w:fldCharType="separate"/>
      </w:r>
      <w:r w:rsidR="00850094">
        <w:rPr>
          <w:b/>
          <w:noProof/>
        </w:rPr>
        <w:t>8</w:t>
      </w:r>
      <w:r w:rsidRPr="00A53596">
        <w:rPr>
          <w:b/>
        </w:rPr>
        <w:fldChar w:fldCharType="end"/>
      </w:r>
      <w:r w:rsidRPr="008A62DE">
        <w:rPr>
          <w:b/>
        </w:rPr>
        <w:t xml:space="preserve">: </w:t>
      </w:r>
      <w:r w:rsidRPr="00A53596">
        <w:rPr>
          <w:rFonts w:eastAsiaTheme="minorEastAsia"/>
          <w:b/>
          <w:iCs/>
          <w:szCs w:val="20"/>
          <w:lang w:eastAsia="zh-CN"/>
        </w:rPr>
        <w:t>For power control for PRACH of RA-SDT,</w:t>
      </w:r>
      <w:bookmarkEnd w:id="22"/>
    </w:p>
    <w:p w14:paraId="0EA9BEB7" w14:textId="77777777" w:rsidR="008A62DE" w:rsidRPr="00A53596" w:rsidRDefault="008A62DE" w:rsidP="00485CA8">
      <w:pPr>
        <w:pStyle w:val="a0"/>
        <w:numPr>
          <w:ilvl w:val="1"/>
          <w:numId w:val="45"/>
        </w:numPr>
        <w:rPr>
          <w:rFonts w:eastAsiaTheme="minorEastAsia"/>
          <w:b/>
          <w:iCs/>
          <w:szCs w:val="20"/>
          <w:lang w:eastAsia="zh-CN"/>
        </w:rPr>
      </w:pPr>
      <w:r w:rsidRPr="00A53596">
        <w:rPr>
          <w:rFonts w:eastAsiaTheme="minorEastAsia"/>
          <w:b/>
          <w:iCs/>
          <w:szCs w:val="20"/>
          <w:lang w:eastAsia="zh-CN"/>
        </w:rPr>
        <w:t xml:space="preserve">the </w:t>
      </w:r>
      <w:proofErr w:type="spellStart"/>
      <w:r w:rsidRPr="00A53596">
        <w:rPr>
          <w:rFonts w:eastAsiaTheme="minorEastAsia"/>
          <w:b/>
          <w:i/>
          <w:iCs/>
          <w:szCs w:val="20"/>
          <w:lang w:eastAsia="zh-CN"/>
        </w:rPr>
        <w:t>preambleReceivedTargetPower</w:t>
      </w:r>
      <w:proofErr w:type="spellEnd"/>
      <w:r w:rsidRPr="00A53596">
        <w:rPr>
          <w:rFonts w:eastAsiaTheme="minorEastAsia"/>
          <w:b/>
          <w:iCs/>
          <w:szCs w:val="20"/>
          <w:lang w:eastAsia="zh-CN"/>
        </w:rPr>
        <w:t xml:space="preserve"> for non-SDT RA is reused. </w:t>
      </w:r>
    </w:p>
    <w:p w14:paraId="1F002A4F" w14:textId="5E05A3AB" w:rsidR="008A62DE" w:rsidRPr="00A53596" w:rsidRDefault="008A62DE" w:rsidP="00485CA8">
      <w:pPr>
        <w:pStyle w:val="a0"/>
        <w:numPr>
          <w:ilvl w:val="1"/>
          <w:numId w:val="45"/>
        </w:numPr>
        <w:rPr>
          <w:rFonts w:eastAsiaTheme="minorEastAsia"/>
          <w:b/>
          <w:iCs/>
          <w:szCs w:val="20"/>
          <w:lang w:eastAsia="zh-CN"/>
        </w:rPr>
      </w:pPr>
      <w:r w:rsidRPr="00A53596">
        <w:rPr>
          <w:rFonts w:eastAsiaTheme="minorEastAsia"/>
          <w:b/>
          <w:iCs/>
          <w:szCs w:val="20"/>
          <w:lang w:eastAsia="zh-CN"/>
        </w:rPr>
        <w:t xml:space="preserve">The power ramping counter is common for both non-SDT and SDT RA. </w:t>
      </w:r>
    </w:p>
    <w:p w14:paraId="2347DEC5" w14:textId="5C936E6D" w:rsidR="008A62DE" w:rsidRPr="008A62DE" w:rsidRDefault="008A62DE" w:rsidP="00485CA8">
      <w:pPr>
        <w:pStyle w:val="a0"/>
        <w:numPr>
          <w:ilvl w:val="1"/>
          <w:numId w:val="45"/>
        </w:numPr>
        <w:rPr>
          <w:rFonts w:eastAsia="宋体"/>
          <w:b/>
          <w:szCs w:val="22"/>
          <w:lang w:val="en-GB" w:eastAsia="zh-CN"/>
        </w:rPr>
      </w:pPr>
      <w:r w:rsidRPr="00A53596">
        <w:rPr>
          <w:rFonts w:eastAsiaTheme="minorEastAsia"/>
          <w:b/>
          <w:iCs/>
          <w:szCs w:val="20"/>
          <w:lang w:eastAsia="zh-CN"/>
        </w:rPr>
        <w:t xml:space="preserve">For SDT RACH with shared ROs, </w:t>
      </w:r>
      <w:proofErr w:type="spellStart"/>
      <w:r w:rsidRPr="00A53596">
        <w:rPr>
          <w:rFonts w:eastAsiaTheme="minorEastAsia"/>
          <w:b/>
          <w:i/>
          <w:iCs/>
          <w:szCs w:val="20"/>
          <w:lang w:eastAsia="zh-CN"/>
        </w:rPr>
        <w:t>powerRampingStep</w:t>
      </w:r>
      <w:proofErr w:type="spellEnd"/>
      <w:r w:rsidRPr="00A53596">
        <w:rPr>
          <w:rFonts w:eastAsiaTheme="minorEastAsia"/>
          <w:b/>
          <w:iCs/>
          <w:szCs w:val="20"/>
          <w:lang w:eastAsia="zh-CN"/>
        </w:rPr>
        <w:t xml:space="preserve"> for SDT RACH are indicated by that for the non-SDT RACH. For SDT RACH with separated ROs, </w:t>
      </w:r>
      <w:proofErr w:type="spellStart"/>
      <w:r w:rsidRPr="00A53596">
        <w:rPr>
          <w:rFonts w:eastAsiaTheme="minorEastAsia"/>
          <w:b/>
          <w:i/>
          <w:iCs/>
          <w:szCs w:val="20"/>
          <w:lang w:eastAsia="zh-CN"/>
        </w:rPr>
        <w:t>powerRampingStep</w:t>
      </w:r>
      <w:proofErr w:type="spellEnd"/>
      <w:r w:rsidRPr="00A53596">
        <w:rPr>
          <w:rFonts w:eastAsiaTheme="minorEastAsia"/>
          <w:b/>
          <w:iCs/>
          <w:szCs w:val="20"/>
          <w:lang w:eastAsia="zh-CN"/>
        </w:rPr>
        <w:t xml:space="preserve"> for SDT RACH can be separately configured.</w:t>
      </w:r>
    </w:p>
    <w:p w14:paraId="2302281B" w14:textId="77777777" w:rsidR="007E0D0B" w:rsidRPr="00A53596" w:rsidRDefault="007E0D0B" w:rsidP="003923C0">
      <w:pPr>
        <w:pStyle w:val="a0"/>
        <w:rPr>
          <w:rFonts w:eastAsiaTheme="minorEastAsia"/>
          <w:lang w:eastAsia="zh-CN"/>
        </w:rPr>
      </w:pPr>
    </w:p>
    <w:p w14:paraId="11562635" w14:textId="77777777" w:rsidR="00DD2FE2" w:rsidRPr="00F90707" w:rsidRDefault="00DD2FE2" w:rsidP="00DD2FE2">
      <w:pPr>
        <w:keepNext/>
        <w:keepLines/>
        <w:numPr>
          <w:ilvl w:val="1"/>
          <w:numId w:val="5"/>
        </w:numPr>
        <w:tabs>
          <w:tab w:val="clear" w:pos="567"/>
          <w:tab w:val="left" w:pos="432"/>
          <w:tab w:val="left" w:pos="576"/>
        </w:tabs>
        <w:spacing w:before="180" w:after="180" w:line="259" w:lineRule="auto"/>
        <w:ind w:left="576" w:hanging="576"/>
        <w:outlineLvl w:val="1"/>
        <w:rPr>
          <w:rFonts w:ascii="Arial" w:eastAsia="宋体" w:hAnsi="Arial"/>
          <w:sz w:val="32"/>
          <w:szCs w:val="20"/>
          <w:lang w:val="en-GB" w:eastAsia="zh-CN"/>
        </w:rPr>
      </w:pPr>
      <w:bookmarkStart w:id="23" w:name="OLE_LINK16"/>
      <w:bookmarkEnd w:id="9"/>
      <w:r>
        <w:rPr>
          <w:rFonts w:ascii="Arial" w:eastAsia="宋体" w:hAnsi="Arial" w:hint="eastAsia"/>
          <w:sz w:val="32"/>
          <w:szCs w:val="20"/>
          <w:lang w:val="en-GB" w:eastAsia="zh-CN"/>
        </w:rPr>
        <w:t>Reply</w:t>
      </w:r>
      <w:r>
        <w:rPr>
          <w:rFonts w:ascii="Arial" w:eastAsia="宋体" w:hAnsi="Arial"/>
          <w:sz w:val="32"/>
          <w:szCs w:val="20"/>
          <w:lang w:val="en-GB" w:eastAsia="zh-CN"/>
        </w:rPr>
        <w:t xml:space="preserve"> on LS for CG-SDT </w:t>
      </w:r>
    </w:p>
    <w:p w14:paraId="31047787" w14:textId="12A682D6" w:rsidR="00DD2FE2" w:rsidRDefault="00DD2FE2" w:rsidP="00DD2FE2">
      <w:pPr>
        <w:spacing w:after="120"/>
        <w:jc w:val="both"/>
        <w:rPr>
          <w:rFonts w:eastAsia="宋体"/>
          <w:sz w:val="22"/>
          <w:lang w:eastAsia="zh-CN"/>
        </w:rPr>
      </w:pPr>
      <w:r w:rsidRPr="00C52E1C">
        <w:rPr>
          <w:rFonts w:eastAsia="宋体"/>
          <w:sz w:val="22"/>
          <w:lang w:eastAsia="zh-CN"/>
        </w:rPr>
        <w:t>During the RAN2#11</w:t>
      </w:r>
      <w:r>
        <w:rPr>
          <w:rFonts w:eastAsia="宋体"/>
          <w:sz w:val="22"/>
          <w:lang w:eastAsia="zh-CN"/>
        </w:rPr>
        <w:t>4</w:t>
      </w:r>
      <w:r w:rsidRPr="00C52E1C">
        <w:rPr>
          <w:rFonts w:eastAsia="宋体"/>
          <w:sz w:val="22"/>
          <w:lang w:eastAsia="zh-CN"/>
        </w:rPr>
        <w:t xml:space="preserve">-e meeting, RAN2 sent a LS to RAN1 on the </w:t>
      </w:r>
      <w:r w:rsidRPr="00377F90">
        <w:rPr>
          <w:rFonts w:eastAsia="等线"/>
          <w:lang w:eastAsia="en-GB"/>
        </w:rPr>
        <w:t>agreements</w:t>
      </w:r>
      <w:r>
        <w:rPr>
          <w:rFonts w:eastAsia="等线"/>
          <w:lang w:eastAsia="en-GB"/>
        </w:rPr>
        <w:t xml:space="preserve"> with potential RAN1 impacts</w:t>
      </w:r>
      <w:r w:rsidRPr="00C52E1C">
        <w:rPr>
          <w:rFonts w:eastAsia="宋体"/>
          <w:sz w:val="22"/>
          <w:lang w:eastAsia="zh-CN"/>
        </w:rPr>
        <w:t xml:space="preserve"> for CG-SDT</w:t>
      </w:r>
      <w:r w:rsidR="00794F0D">
        <w:rPr>
          <w:rFonts w:eastAsia="宋体"/>
          <w:sz w:val="22"/>
          <w:lang w:eastAsia="zh-CN"/>
        </w:rPr>
        <w:t xml:space="preserve"> </w:t>
      </w:r>
      <w:r w:rsidR="00794F0D">
        <w:rPr>
          <w:rFonts w:eastAsia="宋体"/>
          <w:sz w:val="22"/>
          <w:lang w:eastAsia="zh-CN"/>
        </w:rPr>
        <w:fldChar w:fldCharType="begin"/>
      </w:r>
      <w:r w:rsidR="00794F0D">
        <w:rPr>
          <w:rFonts w:eastAsia="宋体"/>
          <w:sz w:val="22"/>
          <w:lang w:eastAsia="zh-CN"/>
        </w:rPr>
        <w:instrText xml:space="preserve"> REF _Ref79070830 \r \h </w:instrText>
      </w:r>
      <w:r w:rsidR="00794F0D">
        <w:rPr>
          <w:rFonts w:eastAsia="宋体"/>
          <w:sz w:val="22"/>
          <w:lang w:eastAsia="zh-CN"/>
        </w:rPr>
      </w:r>
      <w:r w:rsidR="00794F0D">
        <w:rPr>
          <w:rFonts w:eastAsia="宋体"/>
          <w:sz w:val="22"/>
          <w:lang w:eastAsia="zh-CN"/>
        </w:rPr>
        <w:fldChar w:fldCharType="separate"/>
      </w:r>
      <w:r w:rsidR="00850094">
        <w:rPr>
          <w:rFonts w:eastAsia="宋体"/>
          <w:sz w:val="22"/>
          <w:lang w:eastAsia="zh-CN"/>
        </w:rPr>
        <w:t>[2]</w:t>
      </w:r>
      <w:r w:rsidR="00794F0D">
        <w:rPr>
          <w:rFonts w:eastAsia="宋体"/>
          <w:sz w:val="22"/>
          <w:lang w:eastAsia="zh-CN"/>
        </w:rPr>
        <w:fldChar w:fldCharType="end"/>
      </w:r>
      <w:r w:rsidRPr="00C52E1C">
        <w:rPr>
          <w:rFonts w:eastAsia="宋体"/>
          <w:sz w:val="22"/>
          <w:lang w:eastAsia="zh-CN"/>
        </w:rPr>
        <w:t>.</w:t>
      </w:r>
    </w:p>
    <w:tbl>
      <w:tblPr>
        <w:tblStyle w:val="a8"/>
        <w:tblW w:w="0" w:type="auto"/>
        <w:tblInd w:w="250" w:type="dxa"/>
        <w:tblLook w:val="04A0" w:firstRow="1" w:lastRow="0" w:firstColumn="1" w:lastColumn="0" w:noHBand="0" w:noVBand="1"/>
      </w:tblPr>
      <w:tblGrid>
        <w:gridCol w:w="8810"/>
      </w:tblGrid>
      <w:tr w:rsidR="00DD2FE2" w14:paraId="704F4671" w14:textId="77777777" w:rsidTr="008158ED">
        <w:tc>
          <w:tcPr>
            <w:tcW w:w="9831" w:type="dxa"/>
          </w:tcPr>
          <w:p w14:paraId="136A5056" w14:textId="77777777" w:rsidR="00DD2FE2" w:rsidRPr="00C240D8" w:rsidRDefault="00DD2FE2" w:rsidP="008158ED">
            <w:pPr>
              <w:spacing w:before="60"/>
              <w:rPr>
                <w:rFonts w:ascii="Arial" w:hAnsi="Arial" w:cs="Arial"/>
                <w:b/>
                <w:szCs w:val="20"/>
                <w:lang w:eastAsia="zh-CN"/>
              </w:rPr>
            </w:pPr>
            <w:r w:rsidRPr="00C240D8">
              <w:rPr>
                <w:rFonts w:ascii="Arial" w:hAnsi="Arial" w:cs="Arial" w:hint="eastAsia"/>
                <w:b/>
                <w:szCs w:val="20"/>
                <w:lang w:eastAsia="zh-CN"/>
              </w:rPr>
              <w:t>A</w:t>
            </w:r>
            <w:r w:rsidRPr="00C240D8">
              <w:rPr>
                <w:rFonts w:ascii="Arial" w:hAnsi="Arial" w:cs="Arial"/>
                <w:b/>
                <w:szCs w:val="20"/>
                <w:lang w:eastAsia="zh-CN"/>
              </w:rPr>
              <w:t>greement:</w:t>
            </w:r>
          </w:p>
          <w:p w14:paraId="7098A1FF" w14:textId="77777777" w:rsidR="00DD2FE2" w:rsidRPr="00C240D8" w:rsidRDefault="00DD2FE2" w:rsidP="008158ED">
            <w:pPr>
              <w:rPr>
                <w:rFonts w:ascii="Arial" w:hAnsi="Arial" w:cs="Arial"/>
                <w:bCs/>
                <w:szCs w:val="20"/>
                <w:lang w:eastAsia="zh-CN"/>
              </w:rPr>
            </w:pPr>
          </w:p>
          <w:p w14:paraId="2A8B9AAA" w14:textId="77777777" w:rsidR="00DD2FE2" w:rsidRPr="00C240D8" w:rsidRDefault="00DD2FE2" w:rsidP="008158ED">
            <w:pPr>
              <w:rPr>
                <w:rFonts w:ascii="Arial" w:hAnsi="Arial" w:cs="Arial"/>
                <w:bCs/>
                <w:szCs w:val="20"/>
                <w:lang w:eastAsia="zh-CN"/>
              </w:rPr>
            </w:pPr>
            <w:r w:rsidRPr="00C240D8">
              <w:rPr>
                <w:rFonts w:ascii="Arial" w:hAnsi="Arial" w:cs="Arial" w:hint="eastAsia"/>
                <w:bCs/>
                <w:szCs w:val="20"/>
                <w:lang w:eastAsia="zh-CN"/>
              </w:rPr>
              <w:t>F</w:t>
            </w:r>
            <w:r w:rsidRPr="00C240D8">
              <w:rPr>
                <w:rFonts w:ascii="Arial" w:hAnsi="Arial" w:cs="Arial"/>
                <w:bCs/>
                <w:szCs w:val="20"/>
                <w:lang w:eastAsia="zh-CN"/>
              </w:rPr>
              <w:t>or CG-SDT</w:t>
            </w:r>
          </w:p>
          <w:p w14:paraId="48B93C4E" w14:textId="77777777" w:rsidR="00DD2FE2" w:rsidRPr="00C240D8" w:rsidRDefault="00DD2FE2" w:rsidP="008158ED">
            <w:pPr>
              <w:pStyle w:val="af1"/>
              <w:numPr>
                <w:ilvl w:val="0"/>
                <w:numId w:val="44"/>
              </w:numPr>
              <w:overflowPunct w:val="0"/>
              <w:autoSpaceDE w:val="0"/>
              <w:autoSpaceDN w:val="0"/>
              <w:adjustRightInd w:val="0"/>
              <w:spacing w:after="180"/>
              <w:ind w:firstLineChars="0"/>
              <w:contextualSpacing/>
              <w:textAlignment w:val="baseline"/>
              <w:rPr>
                <w:rFonts w:ascii="Arial" w:hAnsi="Arial" w:cs="Arial"/>
                <w:bCs/>
              </w:rPr>
            </w:pPr>
            <w:r w:rsidRPr="00C240D8">
              <w:rPr>
                <w:rFonts w:ascii="Arial" w:hAnsi="Arial" w:cs="Arial"/>
                <w:u w:val="single"/>
              </w:rPr>
              <w:t>Working assumption</w:t>
            </w:r>
            <w:r w:rsidRPr="00C240D8">
              <w:rPr>
                <w:rFonts w:ascii="Arial" w:hAnsi="Arial" w:cs="Arial"/>
              </w:rPr>
              <w:t>: UE-specific search space is configured for UEs performing CG-SDT. RAN2 asks RAN1 whether this working assumption can be confirmed</w:t>
            </w:r>
          </w:p>
          <w:p w14:paraId="054B604B" w14:textId="77777777" w:rsidR="00DD2FE2" w:rsidRPr="00E27C6E" w:rsidRDefault="00DD2FE2" w:rsidP="008158ED">
            <w:pPr>
              <w:pStyle w:val="af1"/>
              <w:numPr>
                <w:ilvl w:val="0"/>
                <w:numId w:val="44"/>
              </w:numPr>
              <w:overflowPunct w:val="0"/>
              <w:autoSpaceDE w:val="0"/>
              <w:autoSpaceDN w:val="0"/>
              <w:adjustRightInd w:val="0"/>
              <w:spacing w:after="120"/>
              <w:ind w:firstLineChars="0"/>
              <w:contextualSpacing/>
              <w:textAlignment w:val="baseline"/>
              <w:rPr>
                <w:rFonts w:ascii="Arial" w:hAnsi="Arial" w:cs="Arial"/>
                <w:bCs/>
              </w:rPr>
            </w:pPr>
            <w:r w:rsidRPr="00C240D8">
              <w:rPr>
                <w:rFonts w:ascii="Arial" w:hAnsi="Arial" w:cs="Arial"/>
              </w:rPr>
              <w:t>CG-SDT resource can be configured on either initial BWP or separate SDT BWP. Ask RAN1 to confirm</w:t>
            </w:r>
          </w:p>
          <w:p w14:paraId="37B9DC90" w14:textId="77777777" w:rsidR="00DD2FE2" w:rsidRPr="00AF6F5A" w:rsidRDefault="00DD2FE2" w:rsidP="008158ED">
            <w:pPr>
              <w:pStyle w:val="af1"/>
              <w:numPr>
                <w:ilvl w:val="0"/>
                <w:numId w:val="44"/>
              </w:numPr>
              <w:overflowPunct w:val="0"/>
              <w:autoSpaceDE w:val="0"/>
              <w:autoSpaceDN w:val="0"/>
              <w:adjustRightInd w:val="0"/>
              <w:spacing w:after="120"/>
              <w:ind w:firstLineChars="0"/>
              <w:contextualSpacing/>
              <w:textAlignment w:val="baseline"/>
              <w:rPr>
                <w:rFonts w:ascii="Arial" w:hAnsi="Arial" w:cs="Arial"/>
                <w:bCs/>
              </w:rPr>
            </w:pPr>
            <w:r w:rsidRPr="00AF6F5A">
              <w:rPr>
                <w:rFonts w:ascii="Arial" w:hAnsi="Arial" w:cs="Arial"/>
              </w:rPr>
              <w:t>RAN2 thinks that some feedback may be beneficial in case CG is used for subsequent transmission.  RAN2 assumes that existing mechanism can be used.</w:t>
            </w:r>
          </w:p>
        </w:tc>
      </w:tr>
    </w:tbl>
    <w:p w14:paraId="2C4E5DDB" w14:textId="77777777" w:rsidR="00DD2FE2" w:rsidRPr="008158ED" w:rsidRDefault="00DD2FE2" w:rsidP="00DD2FE2">
      <w:pPr>
        <w:spacing w:after="120"/>
        <w:jc w:val="both"/>
        <w:rPr>
          <w:rFonts w:ascii="Arial" w:eastAsiaTheme="minorEastAsia" w:hAnsi="Arial" w:cs="Arial"/>
          <w:sz w:val="22"/>
          <w:lang w:eastAsia="zh-CN"/>
        </w:rPr>
      </w:pPr>
    </w:p>
    <w:p w14:paraId="55735753" w14:textId="77777777" w:rsidR="00DD2FE2" w:rsidRDefault="00DD2FE2" w:rsidP="00DD2FE2">
      <w:pPr>
        <w:spacing w:after="120"/>
        <w:jc w:val="both"/>
        <w:rPr>
          <w:rFonts w:eastAsia="MS Mincho"/>
        </w:rPr>
      </w:pPr>
    </w:p>
    <w:p w14:paraId="44E9F0E8" w14:textId="77777777" w:rsidR="00DD2FE2" w:rsidRDefault="00DD2FE2" w:rsidP="00DD2FE2">
      <w:pPr>
        <w:spacing w:after="120"/>
        <w:jc w:val="both"/>
        <w:rPr>
          <w:rFonts w:eastAsiaTheme="minorEastAsia"/>
          <w:lang w:eastAsia="zh-CN"/>
        </w:rPr>
      </w:pPr>
      <w:r>
        <w:rPr>
          <w:rFonts w:eastAsiaTheme="minorEastAsia"/>
          <w:lang w:eastAsia="zh-CN"/>
        </w:rPr>
        <w:t xml:space="preserve">Regarding the working assumption, from our perspective, we think it is feasible that </w:t>
      </w:r>
      <w:r w:rsidRPr="00772564">
        <w:rPr>
          <w:rFonts w:eastAsiaTheme="minorEastAsia"/>
          <w:lang w:eastAsia="zh-CN"/>
        </w:rPr>
        <w:t>UE-specific search space</w:t>
      </w:r>
      <w:r>
        <w:rPr>
          <w:rFonts w:eastAsiaTheme="minorEastAsia"/>
          <w:lang w:eastAsia="zh-CN"/>
        </w:rPr>
        <w:t xml:space="preserve"> is</w:t>
      </w:r>
      <w:r w:rsidRPr="00772564">
        <w:rPr>
          <w:rFonts w:eastAsiaTheme="minorEastAsia"/>
          <w:lang w:eastAsia="zh-CN"/>
        </w:rPr>
        <w:t xml:space="preserve"> configured for UEs performing CG-SDT</w:t>
      </w:r>
      <w:r>
        <w:rPr>
          <w:rFonts w:eastAsiaTheme="minorEastAsia"/>
          <w:lang w:eastAsia="zh-CN"/>
        </w:rPr>
        <w:t xml:space="preserve">. USS configured for CG-SDT is beneficial for reducing the blocking </w:t>
      </w:r>
      <w:r>
        <w:rPr>
          <w:rFonts w:eastAsiaTheme="minorEastAsia"/>
          <w:lang w:eastAsia="zh-CN"/>
        </w:rPr>
        <w:lastRenderedPageBreak/>
        <w:t>probability in CSS. Besides, i</w:t>
      </w:r>
      <w:r w:rsidRPr="00772564">
        <w:rPr>
          <w:rFonts w:eastAsiaTheme="minorEastAsia"/>
          <w:lang w:eastAsia="zh-CN"/>
        </w:rPr>
        <w:t>f USS is supported for PDCCH monitoring for CG-SDT, low power consumption for PDCCH monitoring in USS needs to be considered.</w:t>
      </w:r>
    </w:p>
    <w:p w14:paraId="5DCBC162" w14:textId="32C0FA2F" w:rsidR="00DD2FE2" w:rsidRDefault="00DD2FE2" w:rsidP="00DD2FE2">
      <w:pPr>
        <w:spacing w:after="120"/>
        <w:rPr>
          <w:b/>
          <w:szCs w:val="20"/>
        </w:rPr>
      </w:pPr>
      <w:bookmarkStart w:id="24" w:name="_Ref79070864"/>
      <w:r w:rsidRPr="00716F69">
        <w:rPr>
          <w:b/>
        </w:rPr>
        <w:t xml:space="preserve">Proposal </w:t>
      </w:r>
      <w:r w:rsidRPr="00716F69">
        <w:rPr>
          <w:b/>
        </w:rPr>
        <w:fldChar w:fldCharType="begin"/>
      </w:r>
      <w:r w:rsidRPr="00716F69">
        <w:rPr>
          <w:b/>
        </w:rPr>
        <w:instrText xml:space="preserve"> SEQ Proposal \* ARABIC </w:instrText>
      </w:r>
      <w:r w:rsidRPr="00716F69">
        <w:rPr>
          <w:b/>
        </w:rPr>
        <w:fldChar w:fldCharType="separate"/>
      </w:r>
      <w:r w:rsidR="00850094">
        <w:rPr>
          <w:b/>
          <w:noProof/>
        </w:rPr>
        <w:t>9</w:t>
      </w:r>
      <w:r w:rsidRPr="00716F69">
        <w:rPr>
          <w:b/>
        </w:rPr>
        <w:fldChar w:fldCharType="end"/>
      </w:r>
      <w:r w:rsidRPr="00716F69">
        <w:rPr>
          <w:b/>
        </w:rPr>
        <w:t>:</w:t>
      </w:r>
      <w:r w:rsidRPr="00716F69">
        <w:rPr>
          <w:rFonts w:eastAsiaTheme="minorEastAsia"/>
          <w:b/>
          <w:szCs w:val="20"/>
          <w:lang w:val="en-GB" w:eastAsia="zh-CN"/>
        </w:rPr>
        <w:t xml:space="preserve"> </w:t>
      </w:r>
      <w:r>
        <w:rPr>
          <w:b/>
          <w:szCs w:val="20"/>
        </w:rPr>
        <w:t>RAN1 confirms the following working assumption.</w:t>
      </w:r>
      <w:bookmarkEnd w:id="24"/>
    </w:p>
    <w:p w14:paraId="6CC6A2EB" w14:textId="77777777" w:rsidR="00DD2FE2" w:rsidRPr="008158ED" w:rsidRDefault="00DD2FE2" w:rsidP="00485CA8">
      <w:pPr>
        <w:pStyle w:val="af1"/>
        <w:numPr>
          <w:ilvl w:val="1"/>
          <w:numId w:val="45"/>
        </w:numPr>
        <w:spacing w:after="120"/>
        <w:ind w:firstLineChars="0"/>
        <w:rPr>
          <w:b/>
          <w:szCs w:val="20"/>
        </w:rPr>
      </w:pPr>
      <w:r w:rsidRPr="008158ED">
        <w:rPr>
          <w:rFonts w:ascii="Times New Roman" w:hAnsi="Times New Roman"/>
          <w:b/>
          <w:sz w:val="20"/>
          <w:szCs w:val="20"/>
        </w:rPr>
        <w:t>UE-specific search space is configured for UEs performing CG-SDT. RAN2 asks RAN1 whether this working assumption can be confirmed</w:t>
      </w:r>
    </w:p>
    <w:p w14:paraId="1B64F4CE" w14:textId="77777777" w:rsidR="00DD2FE2" w:rsidRPr="008158ED" w:rsidRDefault="00DD2FE2" w:rsidP="00DD2FE2">
      <w:pPr>
        <w:spacing w:after="120"/>
        <w:jc w:val="both"/>
        <w:rPr>
          <w:rFonts w:eastAsiaTheme="minorEastAsia"/>
          <w:lang w:eastAsia="zh-CN"/>
        </w:rPr>
      </w:pPr>
    </w:p>
    <w:p w14:paraId="0B1037D0" w14:textId="77777777" w:rsidR="00DD2FE2" w:rsidRDefault="00DD2FE2" w:rsidP="00DD2FE2">
      <w:pPr>
        <w:pStyle w:val="a0"/>
        <w:rPr>
          <w:rFonts w:eastAsiaTheme="minorEastAsia"/>
          <w:szCs w:val="20"/>
          <w:lang w:eastAsia="zh-CN"/>
        </w:rPr>
      </w:pPr>
      <w:r>
        <w:rPr>
          <w:rFonts w:eastAsiaTheme="minorEastAsia"/>
          <w:szCs w:val="20"/>
          <w:lang w:eastAsia="zh-CN"/>
        </w:rPr>
        <w:t xml:space="preserve">Regarding the BWP for CG-SDT, </w:t>
      </w:r>
      <w:r>
        <w:rPr>
          <w:rFonts w:eastAsiaTheme="minorEastAsia"/>
          <w:lang w:eastAsia="zh-CN"/>
        </w:rPr>
        <w:t xml:space="preserve">from our perspective, we think that CG-SDT resource can be configured on either initial BWP or separate non-initial BWP </w:t>
      </w:r>
      <w:r w:rsidRPr="00772564">
        <w:rPr>
          <w:rFonts w:eastAsiaTheme="minorEastAsia"/>
          <w:lang w:eastAsia="zh-CN"/>
        </w:rPr>
        <w:t>for UEs performing CG-SDT</w:t>
      </w:r>
      <w:r>
        <w:rPr>
          <w:rFonts w:eastAsiaTheme="minorEastAsia"/>
          <w:lang w:eastAsia="zh-CN"/>
        </w:rPr>
        <w:t>. The CG-SDT resources for non-initial BWP for UE in inactive state can be configured by the RRC release message.</w:t>
      </w:r>
    </w:p>
    <w:p w14:paraId="0839EA27" w14:textId="661F96DA" w:rsidR="00DD2FE2" w:rsidRPr="004328D9" w:rsidRDefault="00DD2FE2" w:rsidP="00DD2FE2">
      <w:pPr>
        <w:spacing w:after="120"/>
        <w:rPr>
          <w:b/>
          <w:szCs w:val="20"/>
        </w:rPr>
      </w:pPr>
      <w:bookmarkStart w:id="25" w:name="_Ref79070865"/>
      <w:r w:rsidRPr="00716F69">
        <w:rPr>
          <w:b/>
        </w:rPr>
        <w:t xml:space="preserve">Proposal </w:t>
      </w:r>
      <w:r w:rsidRPr="00716F69">
        <w:rPr>
          <w:b/>
        </w:rPr>
        <w:fldChar w:fldCharType="begin"/>
      </w:r>
      <w:r w:rsidRPr="00716F69">
        <w:rPr>
          <w:b/>
        </w:rPr>
        <w:instrText xml:space="preserve"> SEQ Proposal \* ARABIC </w:instrText>
      </w:r>
      <w:r w:rsidRPr="00716F69">
        <w:rPr>
          <w:b/>
        </w:rPr>
        <w:fldChar w:fldCharType="separate"/>
      </w:r>
      <w:r w:rsidR="00850094">
        <w:rPr>
          <w:b/>
          <w:noProof/>
        </w:rPr>
        <w:t>10</w:t>
      </w:r>
      <w:r w:rsidRPr="00716F69">
        <w:rPr>
          <w:b/>
        </w:rPr>
        <w:fldChar w:fldCharType="end"/>
      </w:r>
      <w:r w:rsidRPr="00716F69">
        <w:rPr>
          <w:b/>
        </w:rPr>
        <w:t>:</w:t>
      </w:r>
      <w:r w:rsidRPr="00716F69">
        <w:rPr>
          <w:rFonts w:eastAsiaTheme="minorEastAsia"/>
          <w:b/>
          <w:szCs w:val="20"/>
          <w:lang w:val="en-GB" w:eastAsia="zh-CN"/>
        </w:rPr>
        <w:t xml:space="preserve"> </w:t>
      </w:r>
      <w:r>
        <w:rPr>
          <w:b/>
          <w:szCs w:val="20"/>
        </w:rPr>
        <w:t xml:space="preserve">RAN1 confirms that </w:t>
      </w:r>
      <w:r w:rsidRPr="00E92286">
        <w:rPr>
          <w:b/>
          <w:szCs w:val="20"/>
        </w:rPr>
        <w:t xml:space="preserve">CG-SDT resource can be configured on either initial BWP or </w:t>
      </w:r>
      <w:r>
        <w:rPr>
          <w:b/>
          <w:szCs w:val="20"/>
        </w:rPr>
        <w:t xml:space="preserve">non-initial </w:t>
      </w:r>
      <w:r w:rsidRPr="00E92286">
        <w:rPr>
          <w:b/>
          <w:szCs w:val="20"/>
        </w:rPr>
        <w:t>BWP</w:t>
      </w:r>
      <w:r>
        <w:rPr>
          <w:b/>
          <w:szCs w:val="20"/>
        </w:rPr>
        <w:t>.</w:t>
      </w:r>
      <w:bookmarkEnd w:id="25"/>
    </w:p>
    <w:p w14:paraId="30D88780" w14:textId="77777777" w:rsidR="00DD2FE2" w:rsidRDefault="00DD2FE2" w:rsidP="00DD2FE2">
      <w:pPr>
        <w:spacing w:after="120"/>
        <w:jc w:val="both"/>
        <w:rPr>
          <w:rFonts w:eastAsiaTheme="minorEastAsia"/>
          <w:szCs w:val="20"/>
          <w:lang w:eastAsia="zh-CN"/>
        </w:rPr>
      </w:pPr>
    </w:p>
    <w:p w14:paraId="7DD30F37" w14:textId="77777777" w:rsidR="00DD2FE2" w:rsidRDefault="00DD2FE2" w:rsidP="00DD2FE2">
      <w:pPr>
        <w:pStyle w:val="a0"/>
        <w:rPr>
          <w:rFonts w:eastAsia="宋体"/>
          <w:szCs w:val="22"/>
          <w:lang w:eastAsia="zh-CN"/>
        </w:rPr>
      </w:pPr>
      <w:r>
        <w:rPr>
          <w:rFonts w:eastAsia="宋体"/>
          <w:szCs w:val="22"/>
          <w:lang w:eastAsia="zh-CN"/>
        </w:rPr>
        <w:t xml:space="preserve">Regarding the potential feedback for CG-SDT, we think the motivation is mainly on providing the timely ACK response to the CG-SDT transmission. If </w:t>
      </w:r>
      <w:proofErr w:type="spellStart"/>
      <w:r>
        <w:rPr>
          <w:rFonts w:eastAsia="宋体"/>
          <w:szCs w:val="22"/>
          <w:lang w:eastAsia="zh-CN"/>
        </w:rPr>
        <w:t>gNB</w:t>
      </w:r>
      <w:proofErr w:type="spellEnd"/>
      <w:r>
        <w:rPr>
          <w:rFonts w:eastAsia="宋体"/>
          <w:szCs w:val="22"/>
          <w:lang w:eastAsia="zh-CN"/>
        </w:rPr>
        <w:t xml:space="preserve"> fails to receive the CG-SDT transmission, UE would trigger retransmission of SDT after the timer for </w:t>
      </w:r>
      <w:r w:rsidRPr="00CA3A4B">
        <w:rPr>
          <w:rFonts w:eastAsia="宋体"/>
          <w:szCs w:val="22"/>
          <w:lang w:eastAsia="zh-CN"/>
        </w:rPr>
        <w:t>PDCCH monitoring</w:t>
      </w:r>
      <w:r>
        <w:rPr>
          <w:rFonts w:eastAsia="宋体"/>
          <w:szCs w:val="22"/>
          <w:lang w:eastAsia="zh-CN"/>
        </w:rPr>
        <w:t xml:space="preserve">. If </w:t>
      </w:r>
      <w:proofErr w:type="spellStart"/>
      <w:r>
        <w:rPr>
          <w:rFonts w:eastAsia="宋体"/>
          <w:szCs w:val="22"/>
          <w:lang w:eastAsia="zh-CN"/>
        </w:rPr>
        <w:t>gNB</w:t>
      </w:r>
      <w:proofErr w:type="spellEnd"/>
      <w:r>
        <w:rPr>
          <w:rFonts w:eastAsia="宋体"/>
          <w:szCs w:val="22"/>
          <w:lang w:eastAsia="zh-CN"/>
        </w:rPr>
        <w:t xml:space="preserve"> successfully decodes the data by CG-SDT transmission, </w:t>
      </w:r>
      <w:proofErr w:type="spellStart"/>
      <w:r>
        <w:rPr>
          <w:rFonts w:eastAsia="宋体"/>
          <w:szCs w:val="22"/>
          <w:lang w:eastAsia="zh-CN"/>
        </w:rPr>
        <w:t>gNB</w:t>
      </w:r>
      <w:proofErr w:type="spellEnd"/>
      <w:r>
        <w:rPr>
          <w:rFonts w:eastAsia="宋体"/>
          <w:szCs w:val="22"/>
          <w:lang w:eastAsia="zh-CN"/>
        </w:rPr>
        <w:t xml:space="preserve"> may schedule subsequent transmission by a DL/UL grant. In this case, the DL/UL grant scheduling a new transmission can be deemed as the ACK response to the previous CG-SDT transmission. There may be issue when there is no data for subsequent transmission. The possible solutions include enabling UL skipping for subsequent transmission, or defining particular feedback form for ACK response e.g. similar to the CG-DFI in shared spectrum.</w:t>
      </w:r>
    </w:p>
    <w:p w14:paraId="24FBA964" w14:textId="1578B672" w:rsidR="00DD2FE2" w:rsidRPr="004328D9" w:rsidRDefault="00DD2FE2" w:rsidP="00DD2FE2">
      <w:pPr>
        <w:spacing w:after="120"/>
        <w:rPr>
          <w:b/>
          <w:szCs w:val="20"/>
        </w:rPr>
      </w:pPr>
      <w:bookmarkStart w:id="26" w:name="_Ref79070866"/>
      <w:r w:rsidRPr="00716F69">
        <w:rPr>
          <w:b/>
        </w:rPr>
        <w:t xml:space="preserve">Proposal </w:t>
      </w:r>
      <w:r w:rsidRPr="00716F69">
        <w:rPr>
          <w:b/>
        </w:rPr>
        <w:fldChar w:fldCharType="begin"/>
      </w:r>
      <w:r w:rsidRPr="00716F69">
        <w:rPr>
          <w:b/>
        </w:rPr>
        <w:instrText xml:space="preserve"> SEQ Proposal \* ARABIC </w:instrText>
      </w:r>
      <w:r w:rsidRPr="00716F69">
        <w:rPr>
          <w:b/>
        </w:rPr>
        <w:fldChar w:fldCharType="separate"/>
      </w:r>
      <w:r w:rsidR="00850094">
        <w:rPr>
          <w:b/>
          <w:noProof/>
        </w:rPr>
        <w:t>11</w:t>
      </w:r>
      <w:r w:rsidRPr="00716F69">
        <w:rPr>
          <w:b/>
        </w:rPr>
        <w:fldChar w:fldCharType="end"/>
      </w:r>
      <w:r w:rsidRPr="00716F69">
        <w:rPr>
          <w:b/>
        </w:rPr>
        <w:t>:</w:t>
      </w:r>
      <w:r w:rsidRPr="00716F69">
        <w:rPr>
          <w:rFonts w:eastAsiaTheme="minorEastAsia"/>
          <w:b/>
          <w:szCs w:val="20"/>
          <w:lang w:val="en-GB" w:eastAsia="zh-CN"/>
        </w:rPr>
        <w:t xml:space="preserve"> </w:t>
      </w:r>
      <w:r>
        <w:rPr>
          <w:b/>
          <w:szCs w:val="20"/>
        </w:rPr>
        <w:t xml:space="preserve">For CG-SDT, </w:t>
      </w:r>
      <w:r w:rsidRPr="00726EF3">
        <w:rPr>
          <w:b/>
          <w:szCs w:val="20"/>
        </w:rPr>
        <w:t xml:space="preserve">DL/UL grant scheduling </w:t>
      </w:r>
      <w:r>
        <w:rPr>
          <w:b/>
          <w:szCs w:val="20"/>
        </w:rPr>
        <w:t>subsequent</w:t>
      </w:r>
      <w:r w:rsidRPr="00726EF3">
        <w:rPr>
          <w:b/>
          <w:szCs w:val="20"/>
        </w:rPr>
        <w:t xml:space="preserve"> transmission can be </w:t>
      </w:r>
      <w:r>
        <w:rPr>
          <w:b/>
          <w:szCs w:val="20"/>
        </w:rPr>
        <w:t>used for the feedback response to</w:t>
      </w:r>
      <w:r w:rsidRPr="00726EF3">
        <w:rPr>
          <w:b/>
          <w:szCs w:val="20"/>
        </w:rPr>
        <w:t xml:space="preserve"> CG-SDT transmission</w:t>
      </w:r>
      <w:r>
        <w:rPr>
          <w:b/>
          <w:szCs w:val="20"/>
        </w:rPr>
        <w:t>.</w:t>
      </w:r>
      <w:bookmarkEnd w:id="26"/>
    </w:p>
    <w:p w14:paraId="01BB3906" w14:textId="77777777" w:rsidR="00DD2FE2" w:rsidRDefault="00DD2FE2" w:rsidP="00DD2FE2">
      <w:pPr>
        <w:pStyle w:val="a0"/>
        <w:rPr>
          <w:rFonts w:eastAsiaTheme="minorEastAsia"/>
          <w:lang w:val="en-GB" w:eastAsia="zh-CN"/>
        </w:rPr>
      </w:pPr>
    </w:p>
    <w:p w14:paraId="444EF27F" w14:textId="77777777" w:rsidR="00AA60E1" w:rsidRPr="00432CBD"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432CBD">
        <w:rPr>
          <w:b w:val="0"/>
          <w:bCs w:val="0"/>
          <w:kern w:val="0"/>
          <w:sz w:val="36"/>
          <w:szCs w:val="20"/>
          <w:lang w:val="fr-FR"/>
        </w:rPr>
        <w:t>Conclusion</w:t>
      </w:r>
    </w:p>
    <w:bookmarkEnd w:id="23"/>
    <w:p w14:paraId="23B9C130" w14:textId="0B3CF9FD"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AC4F56">
        <w:rPr>
          <w:rFonts w:eastAsia="宋体" w:hint="eastAsia"/>
          <w:szCs w:val="20"/>
          <w:lang w:eastAsia="zh-CN"/>
        </w:rPr>
        <w:t>discuss</w:t>
      </w:r>
      <w:r w:rsidR="00AC4F56">
        <w:rPr>
          <w:rFonts w:eastAsia="宋体"/>
          <w:szCs w:val="20"/>
          <w:lang w:eastAsia="zh-CN"/>
        </w:rPr>
        <w:t xml:space="preserve"> </w:t>
      </w:r>
      <w:r w:rsidR="00AC4F56">
        <w:rPr>
          <w:rFonts w:eastAsia="宋体"/>
          <w:szCs w:val="22"/>
          <w:lang w:eastAsia="zh-CN"/>
        </w:rPr>
        <w:t xml:space="preserve">the </w:t>
      </w:r>
      <w:r w:rsidR="00840DD1">
        <w:rPr>
          <w:rFonts w:eastAsia="宋体"/>
          <w:szCs w:val="22"/>
          <w:lang w:eastAsia="zh-CN"/>
        </w:rPr>
        <w:t>potential impacts on the small data transmission from RAN1’s perspective</w:t>
      </w:r>
      <w:r w:rsidRPr="00C3707A">
        <w:rPr>
          <w:rFonts w:eastAsia="宋体" w:hint="eastAsia"/>
          <w:szCs w:val="20"/>
          <w:lang w:eastAsia="zh-CN"/>
        </w:rPr>
        <w:t>.</w:t>
      </w:r>
      <w:r w:rsidR="00840DD1">
        <w:rPr>
          <w:rFonts w:eastAsia="宋体"/>
          <w:szCs w:val="20"/>
          <w:lang w:eastAsia="zh-CN"/>
        </w:rPr>
        <w:t xml:space="preserve"> The conclusion and proposals are summarized below.</w:t>
      </w:r>
    </w:p>
    <w:p w14:paraId="4A3CB747" w14:textId="7E17A22F" w:rsidR="006B2B23" w:rsidRDefault="006B2B23"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_Ref79070854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850094" w:rsidRPr="00EB376F">
        <w:rPr>
          <w:b/>
        </w:rPr>
        <w:t xml:space="preserve">Proposal </w:t>
      </w:r>
      <w:r w:rsidR="00850094">
        <w:rPr>
          <w:b/>
          <w:noProof/>
        </w:rPr>
        <w:t>1</w:t>
      </w:r>
      <w:r w:rsidR="00850094" w:rsidRPr="00EB376F">
        <w:rPr>
          <w:b/>
        </w:rPr>
        <w:t xml:space="preserve">: For CG-SDT, </w:t>
      </w:r>
      <w:r w:rsidR="00850094">
        <w:rPr>
          <w:rFonts w:eastAsia="宋体" w:hint="eastAsia"/>
          <w:b/>
          <w:szCs w:val="22"/>
          <w:lang w:val="en-GB" w:eastAsia="zh-CN"/>
        </w:rPr>
        <w:t>t</w:t>
      </w:r>
      <w:r w:rsidR="00850094" w:rsidRPr="00327A38">
        <w:rPr>
          <w:rFonts w:eastAsia="宋体"/>
          <w:b/>
          <w:szCs w:val="22"/>
          <w:lang w:val="en-GB" w:eastAsia="zh-CN"/>
        </w:rPr>
        <w:t xml:space="preserve">he SSB subset for RSRP based TA validation </w:t>
      </w:r>
      <w:r w:rsidR="00850094">
        <w:rPr>
          <w:rFonts w:eastAsia="宋体"/>
          <w:b/>
          <w:szCs w:val="22"/>
          <w:lang w:val="en-GB" w:eastAsia="zh-CN"/>
        </w:rPr>
        <w:t xml:space="preserve">could be up to </w:t>
      </w:r>
      <w:proofErr w:type="spellStart"/>
      <w:r w:rsidR="00850094">
        <w:rPr>
          <w:rFonts w:eastAsia="宋体"/>
          <w:b/>
          <w:szCs w:val="22"/>
          <w:lang w:val="en-GB" w:eastAsia="zh-CN"/>
        </w:rPr>
        <w:t>gNB</w:t>
      </w:r>
      <w:proofErr w:type="spellEnd"/>
      <w:r w:rsidR="00850094">
        <w:rPr>
          <w:rFonts w:eastAsia="宋体"/>
          <w:b/>
          <w:szCs w:val="22"/>
          <w:lang w:val="en-GB" w:eastAsia="zh-CN"/>
        </w:rPr>
        <w:t xml:space="preserve"> configuration with the following:</w:t>
      </w:r>
      <w:r>
        <w:rPr>
          <w:rFonts w:eastAsia="宋体"/>
          <w:szCs w:val="20"/>
          <w:lang w:eastAsia="zh-CN"/>
        </w:rPr>
        <w:fldChar w:fldCharType="end"/>
      </w:r>
    </w:p>
    <w:p w14:paraId="01A27E8C" w14:textId="77777777" w:rsidR="0022053E" w:rsidRPr="00105ECE" w:rsidRDefault="0022053E" w:rsidP="0022053E">
      <w:pPr>
        <w:pStyle w:val="a0"/>
        <w:numPr>
          <w:ilvl w:val="1"/>
          <w:numId w:val="45"/>
        </w:numPr>
        <w:rPr>
          <w:rFonts w:eastAsia="宋体"/>
          <w:b/>
          <w:szCs w:val="22"/>
          <w:lang w:eastAsia="zh-CN"/>
        </w:rPr>
      </w:pPr>
      <w:r w:rsidRPr="00105ECE">
        <w:rPr>
          <w:rFonts w:eastAsia="宋体"/>
          <w:b/>
          <w:szCs w:val="22"/>
          <w:lang w:eastAsia="zh-CN"/>
        </w:rPr>
        <w:t>a set of SSBs configured for all CG configurations</w:t>
      </w:r>
    </w:p>
    <w:p w14:paraId="51DD6247" w14:textId="77777777" w:rsidR="0022053E" w:rsidRPr="00105ECE" w:rsidRDefault="0022053E" w:rsidP="0022053E">
      <w:pPr>
        <w:pStyle w:val="a0"/>
        <w:numPr>
          <w:ilvl w:val="1"/>
          <w:numId w:val="45"/>
        </w:numPr>
        <w:rPr>
          <w:rFonts w:eastAsia="宋体"/>
          <w:b/>
          <w:szCs w:val="22"/>
          <w:lang w:eastAsia="zh-CN"/>
        </w:rPr>
      </w:pPr>
      <w:r w:rsidRPr="00105ECE">
        <w:rPr>
          <w:rFonts w:eastAsia="宋体"/>
          <w:b/>
          <w:szCs w:val="22"/>
          <w:lang w:eastAsia="zh-CN"/>
        </w:rPr>
        <w:t>or a set of all SSBs actually transmitted as indicated in SIB1.</w:t>
      </w:r>
    </w:p>
    <w:p w14:paraId="35101815" w14:textId="77777777" w:rsidR="0022053E" w:rsidRPr="00105ECE" w:rsidRDefault="0022053E" w:rsidP="0022053E">
      <w:pPr>
        <w:pStyle w:val="a0"/>
        <w:numPr>
          <w:ilvl w:val="1"/>
          <w:numId w:val="45"/>
        </w:numPr>
        <w:rPr>
          <w:rFonts w:eastAsia="宋体"/>
          <w:b/>
          <w:szCs w:val="22"/>
          <w:lang w:eastAsia="zh-CN"/>
        </w:rPr>
      </w:pPr>
      <w:r w:rsidRPr="00105ECE">
        <w:rPr>
          <w:rFonts w:eastAsia="宋体"/>
          <w:b/>
          <w:szCs w:val="22"/>
          <w:lang w:eastAsia="zh-CN"/>
        </w:rPr>
        <w:t>or highest N SSBs that are measured to derive the subset for a UE across all CG configurations</w:t>
      </w:r>
    </w:p>
    <w:p w14:paraId="14167B22" w14:textId="33829896" w:rsidR="006B2B23" w:rsidRDefault="006B2B23"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_Ref79070856 \h </w:instrText>
      </w:r>
      <w:r>
        <w:rPr>
          <w:rFonts w:eastAsia="宋体"/>
          <w:szCs w:val="20"/>
          <w:lang w:eastAsia="zh-CN"/>
        </w:rPr>
      </w:r>
      <w:r>
        <w:rPr>
          <w:rFonts w:eastAsia="宋体"/>
          <w:szCs w:val="20"/>
          <w:lang w:eastAsia="zh-CN"/>
        </w:rPr>
        <w:fldChar w:fldCharType="separate"/>
      </w:r>
      <w:r w:rsidR="00850094" w:rsidRPr="00EB376F">
        <w:rPr>
          <w:b/>
        </w:rPr>
        <w:t xml:space="preserve">Proposal </w:t>
      </w:r>
      <w:r w:rsidR="00850094">
        <w:rPr>
          <w:b/>
          <w:noProof/>
        </w:rPr>
        <w:t>2</w:t>
      </w:r>
      <w:r w:rsidR="00850094" w:rsidRPr="00EB376F">
        <w:rPr>
          <w:b/>
        </w:rPr>
        <w:t xml:space="preserve">: For CG-SDT, </w:t>
      </w:r>
      <w:r w:rsidR="00850094" w:rsidRPr="00EB376F">
        <w:rPr>
          <w:rFonts w:eastAsia="宋体"/>
          <w:b/>
          <w:szCs w:val="22"/>
          <w:lang w:val="en-GB" w:eastAsia="zh-CN"/>
        </w:rPr>
        <w:t xml:space="preserve">one or multiple </w:t>
      </w:r>
      <w:r w:rsidR="00850094" w:rsidRPr="00EB376F">
        <w:rPr>
          <w:b/>
          <w:lang w:eastAsia="zh-CN"/>
        </w:rPr>
        <w:t>DMRS resources</w:t>
      </w:r>
      <w:r w:rsidR="00850094" w:rsidRPr="00EB376F">
        <w:rPr>
          <w:rFonts w:eastAsia="宋体"/>
          <w:b/>
          <w:szCs w:val="22"/>
          <w:lang w:val="en-GB" w:eastAsia="zh-CN"/>
        </w:rPr>
        <w:t xml:space="preserve"> per CG configuration are supported</w:t>
      </w:r>
      <w:r w:rsidR="00850094" w:rsidRPr="00EB376F">
        <w:rPr>
          <w:b/>
        </w:rPr>
        <w:t>.</w:t>
      </w:r>
      <w:r>
        <w:rPr>
          <w:rFonts w:eastAsia="宋体"/>
          <w:szCs w:val="20"/>
          <w:lang w:eastAsia="zh-CN"/>
        </w:rPr>
        <w:fldChar w:fldCharType="end"/>
      </w:r>
    </w:p>
    <w:p w14:paraId="231DA563" w14:textId="77777777" w:rsidR="0022053E" w:rsidRPr="00EB376F" w:rsidRDefault="0022053E" w:rsidP="00485CA8">
      <w:pPr>
        <w:pStyle w:val="a0"/>
        <w:numPr>
          <w:ilvl w:val="1"/>
          <w:numId w:val="45"/>
        </w:numPr>
        <w:rPr>
          <w:b/>
        </w:rPr>
      </w:pPr>
      <w:r w:rsidRPr="00EB376F">
        <w:rPr>
          <w:rFonts w:eastAsia="宋体"/>
          <w:b/>
          <w:szCs w:val="22"/>
          <w:lang w:eastAsia="zh-CN"/>
        </w:rPr>
        <w:t xml:space="preserve">The number of DMRS ports and/or DMRS sequences per </w:t>
      </w:r>
      <w:r w:rsidRPr="00EB376F">
        <w:rPr>
          <w:rFonts w:eastAsia="宋体"/>
          <w:b/>
          <w:szCs w:val="22"/>
          <w:lang w:val="en-GB" w:eastAsia="zh-CN"/>
        </w:rPr>
        <w:t>CG configuration</w:t>
      </w:r>
      <w:r w:rsidRPr="00EB376F">
        <w:rPr>
          <w:rFonts w:eastAsia="宋体"/>
          <w:b/>
          <w:szCs w:val="22"/>
          <w:lang w:eastAsia="zh-CN"/>
        </w:rPr>
        <w:t xml:space="preserve"> can be configured by </w:t>
      </w:r>
      <w:proofErr w:type="spellStart"/>
      <w:r w:rsidRPr="00EB376F">
        <w:rPr>
          <w:rFonts w:eastAsia="宋体"/>
          <w:b/>
          <w:szCs w:val="22"/>
          <w:lang w:eastAsia="zh-CN"/>
        </w:rPr>
        <w:t>gNB</w:t>
      </w:r>
      <w:proofErr w:type="spellEnd"/>
    </w:p>
    <w:p w14:paraId="370FF623" w14:textId="30EB4CF5" w:rsidR="006B2B23" w:rsidRDefault="006B2B23"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_Ref79070857 \h </w:instrText>
      </w:r>
      <w:r>
        <w:rPr>
          <w:rFonts w:eastAsia="宋体"/>
          <w:szCs w:val="20"/>
          <w:lang w:eastAsia="zh-CN"/>
        </w:rPr>
      </w:r>
      <w:r>
        <w:rPr>
          <w:rFonts w:eastAsia="宋体"/>
          <w:szCs w:val="20"/>
          <w:lang w:eastAsia="zh-CN"/>
        </w:rPr>
        <w:fldChar w:fldCharType="separate"/>
      </w:r>
      <w:r w:rsidR="00850094" w:rsidRPr="00742EF6">
        <w:rPr>
          <w:b/>
        </w:rPr>
        <w:t xml:space="preserve">Proposal </w:t>
      </w:r>
      <w:r w:rsidR="00850094">
        <w:rPr>
          <w:b/>
          <w:noProof/>
        </w:rPr>
        <w:t>3</w:t>
      </w:r>
      <w:r w:rsidR="00850094" w:rsidRPr="00742EF6">
        <w:rPr>
          <w:b/>
        </w:rPr>
        <w:t xml:space="preserve">: </w:t>
      </w:r>
      <w:r w:rsidR="00850094">
        <w:rPr>
          <w:b/>
        </w:rPr>
        <w:t xml:space="preserve">Support </w:t>
      </w:r>
      <w:r w:rsidR="00850094" w:rsidRPr="00961E48">
        <w:rPr>
          <w:b/>
        </w:rPr>
        <w:t>many-to-one or one-to-one mapping between SSBs and PUSCH resource units</w:t>
      </w:r>
      <w:r w:rsidR="00850094">
        <w:rPr>
          <w:b/>
        </w:rPr>
        <w:t xml:space="preserve"> within a CG configuration.</w:t>
      </w:r>
      <w:r>
        <w:rPr>
          <w:rFonts w:eastAsia="宋体"/>
          <w:szCs w:val="20"/>
          <w:lang w:eastAsia="zh-CN"/>
        </w:rPr>
        <w:fldChar w:fldCharType="end"/>
      </w:r>
    </w:p>
    <w:p w14:paraId="5086FC30" w14:textId="77777777" w:rsidR="0022053E" w:rsidRPr="001C53BE" w:rsidRDefault="0022053E" w:rsidP="00485CA8">
      <w:pPr>
        <w:pStyle w:val="a0"/>
        <w:numPr>
          <w:ilvl w:val="1"/>
          <w:numId w:val="45"/>
        </w:numPr>
        <w:rPr>
          <w:rFonts w:eastAsia="宋体"/>
          <w:szCs w:val="22"/>
          <w:lang w:eastAsia="zh-CN"/>
        </w:rPr>
      </w:pPr>
      <w:r w:rsidRPr="001C53BE">
        <w:rPr>
          <w:b/>
        </w:rPr>
        <w:t xml:space="preserve">Mapping ratio between SSBs and PUSCH resource units per CG configuration </w:t>
      </w:r>
      <w:r>
        <w:rPr>
          <w:b/>
        </w:rPr>
        <w:t>can be</w:t>
      </w:r>
      <w:r w:rsidRPr="001C53BE">
        <w:rPr>
          <w:b/>
        </w:rPr>
        <w:t xml:space="preserve"> configured by higher layer, e.g. </w:t>
      </w:r>
      <w:r w:rsidRPr="001C53BE">
        <w:rPr>
          <w:b/>
          <w:i/>
        </w:rPr>
        <w:t>N</w:t>
      </w:r>
      <w:r w:rsidRPr="001C53BE">
        <w:rPr>
          <w:b/>
        </w:rPr>
        <w:t xml:space="preserve"> SSB</w:t>
      </w:r>
      <w:r>
        <w:rPr>
          <w:b/>
        </w:rPr>
        <w:t>(s)</w:t>
      </w:r>
      <w:r w:rsidRPr="001C53BE">
        <w:rPr>
          <w:b/>
        </w:rPr>
        <w:t xml:space="preserve"> is associated with </w:t>
      </w:r>
      <w:r>
        <w:rPr>
          <w:b/>
        </w:rPr>
        <w:t xml:space="preserve">a </w:t>
      </w:r>
      <w:r w:rsidRPr="00961E48">
        <w:rPr>
          <w:b/>
        </w:rPr>
        <w:t>PUSCH resource unit</w:t>
      </w:r>
      <w:r>
        <w:rPr>
          <w:b/>
        </w:rPr>
        <w:t>.</w:t>
      </w:r>
    </w:p>
    <w:p w14:paraId="2F56ACA8" w14:textId="70B970F4" w:rsidR="006B2B23" w:rsidRDefault="006B2B23"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_Ref79070859 \h </w:instrText>
      </w:r>
      <w:r>
        <w:rPr>
          <w:rFonts w:eastAsia="宋体"/>
          <w:szCs w:val="20"/>
          <w:lang w:eastAsia="zh-CN"/>
        </w:rPr>
      </w:r>
      <w:r>
        <w:rPr>
          <w:rFonts w:eastAsia="宋体"/>
          <w:szCs w:val="20"/>
          <w:lang w:eastAsia="zh-CN"/>
        </w:rPr>
        <w:fldChar w:fldCharType="separate"/>
      </w:r>
      <w:r w:rsidR="00850094" w:rsidRPr="00716F69">
        <w:rPr>
          <w:b/>
        </w:rPr>
        <w:t xml:space="preserve">Proposal </w:t>
      </w:r>
      <w:r w:rsidR="00850094">
        <w:rPr>
          <w:b/>
          <w:noProof/>
        </w:rPr>
        <w:t>4</w:t>
      </w:r>
      <w:r w:rsidR="00850094" w:rsidRPr="00716F69">
        <w:rPr>
          <w:b/>
        </w:rPr>
        <w:t>:</w:t>
      </w:r>
      <w:r w:rsidR="00850094" w:rsidRPr="00716F69">
        <w:rPr>
          <w:rFonts w:eastAsiaTheme="minorEastAsia"/>
          <w:b/>
          <w:szCs w:val="20"/>
          <w:lang w:val="en-GB" w:eastAsia="zh-CN"/>
        </w:rPr>
        <w:t xml:space="preserve"> </w:t>
      </w:r>
      <w:r w:rsidR="00850094" w:rsidRPr="00716F69">
        <w:rPr>
          <w:b/>
          <w:szCs w:val="20"/>
        </w:rPr>
        <w:t xml:space="preserve">Each consecutive number of </w:t>
      </w:r>
      <w:r w:rsidR="00850094" w:rsidRPr="00716F69">
        <w:rPr>
          <w:rFonts w:ascii="Cambria Math" w:hAnsi="Cambria Math" w:cs="Cambria Math"/>
          <w:b/>
          <w:szCs w:val="20"/>
        </w:rPr>
        <w:t>𝑁</w:t>
      </w:r>
      <w:r w:rsidR="00850094" w:rsidRPr="00716F69">
        <w:rPr>
          <w:b/>
          <w:sz w:val="14"/>
          <w:szCs w:val="14"/>
        </w:rPr>
        <w:t xml:space="preserve"> </w:t>
      </w:r>
      <w:r w:rsidR="00850094" w:rsidRPr="00716F69">
        <w:rPr>
          <w:b/>
          <w:szCs w:val="20"/>
        </w:rPr>
        <w:t>SSB indexes provided for a CG configuration</w:t>
      </w:r>
      <w:r w:rsidR="00850094" w:rsidRPr="00716F69">
        <w:rPr>
          <w:b/>
          <w:i/>
          <w:iCs/>
          <w:szCs w:val="20"/>
        </w:rPr>
        <w:t xml:space="preserve"> </w:t>
      </w:r>
      <w:r w:rsidR="00850094" w:rsidRPr="00716F69">
        <w:rPr>
          <w:b/>
          <w:szCs w:val="20"/>
        </w:rPr>
        <w:t>are mapped to the CG PUSCH occasions within the CG configuration in the following order.</w:t>
      </w:r>
      <w:r>
        <w:rPr>
          <w:rFonts w:eastAsia="宋体"/>
          <w:szCs w:val="20"/>
          <w:lang w:eastAsia="zh-CN"/>
        </w:rPr>
        <w:fldChar w:fldCharType="end"/>
      </w:r>
    </w:p>
    <w:p w14:paraId="1D49FB42" w14:textId="77777777" w:rsidR="0022053E" w:rsidRPr="00485CA8" w:rsidRDefault="0022053E" w:rsidP="00485CA8">
      <w:pPr>
        <w:pStyle w:val="a0"/>
        <w:numPr>
          <w:ilvl w:val="1"/>
          <w:numId w:val="45"/>
        </w:numPr>
        <w:rPr>
          <w:b/>
          <w:szCs w:val="22"/>
        </w:rPr>
      </w:pPr>
      <w:r w:rsidRPr="00485CA8">
        <w:rPr>
          <w:rFonts w:eastAsia="宋体"/>
          <w:b/>
          <w:szCs w:val="22"/>
          <w:lang w:eastAsia="zh-CN"/>
        </w:rPr>
        <w:t>first, in increasing order of DMRS resource indexes within a PUSCH occasion, where a DMRS resource index is determined first in an ascending order of a DMRS port index and second in an ascending order of a DMRS sequence index</w:t>
      </w:r>
    </w:p>
    <w:p w14:paraId="3A38CF72" w14:textId="77777777" w:rsidR="0022053E" w:rsidRPr="00485CA8" w:rsidRDefault="0022053E" w:rsidP="00485CA8">
      <w:pPr>
        <w:pStyle w:val="a0"/>
        <w:numPr>
          <w:ilvl w:val="1"/>
          <w:numId w:val="45"/>
        </w:numPr>
        <w:rPr>
          <w:b/>
          <w:szCs w:val="22"/>
        </w:rPr>
      </w:pPr>
      <w:r w:rsidRPr="00485CA8">
        <w:rPr>
          <w:rFonts w:eastAsia="宋体"/>
          <w:b/>
          <w:szCs w:val="22"/>
          <w:lang w:eastAsia="zh-CN"/>
        </w:rPr>
        <w:t>second, in increasing order of time resource indexes for time multiplexed PUSCH occasions within a CG periodicity</w:t>
      </w:r>
    </w:p>
    <w:p w14:paraId="307B124B" w14:textId="77777777" w:rsidR="0022053E" w:rsidRPr="00485CA8" w:rsidRDefault="0022053E" w:rsidP="00485CA8">
      <w:pPr>
        <w:pStyle w:val="a0"/>
        <w:numPr>
          <w:ilvl w:val="1"/>
          <w:numId w:val="45"/>
        </w:numPr>
        <w:rPr>
          <w:b/>
          <w:szCs w:val="22"/>
        </w:rPr>
      </w:pPr>
      <w:r w:rsidRPr="00485CA8">
        <w:rPr>
          <w:rFonts w:eastAsia="宋体"/>
          <w:b/>
          <w:szCs w:val="22"/>
          <w:lang w:eastAsia="zh-CN"/>
        </w:rPr>
        <w:t>third, in increasing order of indexes for PUSCH occasions across CG periodicities</w:t>
      </w:r>
    </w:p>
    <w:p w14:paraId="14342D01" w14:textId="5BC0E5B1" w:rsidR="006B2B23" w:rsidRDefault="006B2B23"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_Ref79070860 \h </w:instrText>
      </w:r>
      <w:r>
        <w:rPr>
          <w:rFonts w:eastAsia="宋体"/>
          <w:szCs w:val="20"/>
          <w:lang w:eastAsia="zh-CN"/>
        </w:rPr>
      </w:r>
      <w:r>
        <w:rPr>
          <w:rFonts w:eastAsia="宋体"/>
          <w:szCs w:val="20"/>
          <w:lang w:eastAsia="zh-CN"/>
        </w:rPr>
        <w:fldChar w:fldCharType="separate"/>
      </w:r>
      <w:r w:rsidR="00850094" w:rsidRPr="00EB376F">
        <w:rPr>
          <w:b/>
        </w:rPr>
        <w:t xml:space="preserve">Proposal </w:t>
      </w:r>
      <w:r w:rsidR="00850094">
        <w:rPr>
          <w:b/>
          <w:noProof/>
        </w:rPr>
        <w:t>5</w:t>
      </w:r>
      <w:r w:rsidR="00850094" w:rsidRPr="00EB376F">
        <w:rPr>
          <w:b/>
        </w:rPr>
        <w:t xml:space="preserve">: For </w:t>
      </w:r>
      <w:r w:rsidR="00850094">
        <w:rPr>
          <w:b/>
        </w:rPr>
        <w:t>RA</w:t>
      </w:r>
      <w:r w:rsidR="00850094" w:rsidRPr="00EB376F">
        <w:rPr>
          <w:b/>
        </w:rPr>
        <w:t xml:space="preserve">-SDT, </w:t>
      </w:r>
      <w:r w:rsidR="00850094" w:rsidRPr="00EB69CC">
        <w:rPr>
          <w:rFonts w:eastAsia="宋体"/>
          <w:b/>
          <w:szCs w:val="22"/>
          <w:lang w:val="en-GB" w:eastAsia="zh-CN"/>
        </w:rPr>
        <w:t>when PRACH occasions are separate between SDT and non-SDT, the PRACH resource configurations are separately configured for both 4-step RACH and 2-step RACH</w:t>
      </w:r>
      <w:r w:rsidR="00850094">
        <w:rPr>
          <w:rFonts w:eastAsia="宋体"/>
          <w:b/>
          <w:szCs w:val="22"/>
          <w:lang w:val="en-GB" w:eastAsia="zh-CN"/>
        </w:rPr>
        <w:t xml:space="preserve">, including </w:t>
      </w:r>
      <w:r w:rsidR="00850094" w:rsidRPr="00EB69CC">
        <w:rPr>
          <w:rFonts w:eastAsia="宋体"/>
          <w:b/>
          <w:szCs w:val="22"/>
          <w:lang w:val="en-GB" w:eastAsia="zh-CN"/>
        </w:rPr>
        <w:t xml:space="preserve">time </w:t>
      </w:r>
      <w:r w:rsidR="00850094" w:rsidRPr="00EB69CC">
        <w:rPr>
          <w:rFonts w:eastAsia="宋体"/>
          <w:b/>
          <w:szCs w:val="22"/>
          <w:lang w:val="en-GB" w:eastAsia="zh-CN"/>
        </w:rPr>
        <w:lastRenderedPageBreak/>
        <w:t>resources and frequency resources of PRACH resources</w:t>
      </w:r>
      <w:r w:rsidR="00850094">
        <w:rPr>
          <w:rFonts w:eastAsia="宋体"/>
          <w:b/>
          <w:szCs w:val="22"/>
          <w:lang w:val="en-GB" w:eastAsia="zh-CN"/>
        </w:rPr>
        <w:t xml:space="preserve">, </w:t>
      </w:r>
      <w:r w:rsidR="00850094" w:rsidRPr="00EB69CC">
        <w:rPr>
          <w:rFonts w:eastAsia="宋体"/>
          <w:b/>
          <w:szCs w:val="22"/>
          <w:lang w:val="en-GB" w:eastAsia="zh-CN"/>
        </w:rPr>
        <w:t>preamble formats, root sequence and total number of preambles for SDT</w:t>
      </w:r>
      <w:r w:rsidR="00850094">
        <w:rPr>
          <w:rFonts w:eastAsia="宋体"/>
          <w:b/>
          <w:szCs w:val="22"/>
          <w:lang w:val="en-GB" w:eastAsia="zh-CN"/>
        </w:rPr>
        <w:t>.</w:t>
      </w:r>
      <w:r>
        <w:rPr>
          <w:rFonts w:eastAsia="宋体"/>
          <w:szCs w:val="20"/>
          <w:lang w:eastAsia="zh-CN"/>
        </w:rPr>
        <w:fldChar w:fldCharType="end"/>
      </w:r>
    </w:p>
    <w:p w14:paraId="4CD96CCB" w14:textId="4691FF60" w:rsidR="006B2B23" w:rsidRDefault="006B2B23"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_Ref79070861 \h </w:instrText>
      </w:r>
      <w:r>
        <w:rPr>
          <w:rFonts w:eastAsia="宋体"/>
          <w:szCs w:val="20"/>
          <w:lang w:eastAsia="zh-CN"/>
        </w:rPr>
      </w:r>
      <w:r>
        <w:rPr>
          <w:rFonts w:eastAsia="宋体"/>
          <w:szCs w:val="20"/>
          <w:lang w:eastAsia="zh-CN"/>
        </w:rPr>
        <w:fldChar w:fldCharType="separate"/>
      </w:r>
      <w:r w:rsidR="00850094" w:rsidRPr="00EB376F">
        <w:rPr>
          <w:b/>
        </w:rPr>
        <w:t xml:space="preserve">Proposal </w:t>
      </w:r>
      <w:r w:rsidR="00850094">
        <w:rPr>
          <w:b/>
          <w:noProof/>
        </w:rPr>
        <w:t>6</w:t>
      </w:r>
      <w:r w:rsidR="00850094" w:rsidRPr="00EB376F">
        <w:rPr>
          <w:b/>
        </w:rPr>
        <w:t xml:space="preserve">: For </w:t>
      </w:r>
      <w:r w:rsidR="00850094">
        <w:rPr>
          <w:b/>
        </w:rPr>
        <w:t>RA</w:t>
      </w:r>
      <w:r w:rsidR="00850094" w:rsidRPr="00EB376F">
        <w:rPr>
          <w:b/>
        </w:rPr>
        <w:t xml:space="preserve">-SDT, </w:t>
      </w:r>
      <w:r w:rsidR="00850094" w:rsidRPr="00EB69CC">
        <w:rPr>
          <w:rFonts w:eastAsia="宋体"/>
          <w:b/>
          <w:szCs w:val="22"/>
          <w:lang w:val="en-GB" w:eastAsia="zh-CN"/>
        </w:rPr>
        <w:t xml:space="preserve">when PRACH occasions are </w:t>
      </w:r>
      <w:r w:rsidR="00850094">
        <w:rPr>
          <w:rFonts w:eastAsia="宋体"/>
          <w:b/>
          <w:szCs w:val="22"/>
          <w:lang w:val="en-GB" w:eastAsia="zh-CN"/>
        </w:rPr>
        <w:t>shared</w:t>
      </w:r>
      <w:r w:rsidR="00850094" w:rsidRPr="00EB69CC">
        <w:rPr>
          <w:rFonts w:eastAsia="宋体"/>
          <w:b/>
          <w:szCs w:val="22"/>
          <w:lang w:val="en-GB" w:eastAsia="zh-CN"/>
        </w:rPr>
        <w:t xml:space="preserve"> between SDT and non-SDT, the preambles for SDT and non-SDT in the shared ROs are separately configured</w:t>
      </w:r>
      <w:r w:rsidR="00850094">
        <w:rPr>
          <w:rFonts w:eastAsia="宋体"/>
          <w:b/>
          <w:szCs w:val="22"/>
          <w:lang w:val="en-GB" w:eastAsia="zh-CN"/>
        </w:rPr>
        <w:t>.</w:t>
      </w:r>
      <w:r>
        <w:rPr>
          <w:rFonts w:eastAsia="宋体"/>
          <w:szCs w:val="20"/>
          <w:lang w:eastAsia="zh-CN"/>
        </w:rPr>
        <w:fldChar w:fldCharType="end"/>
      </w:r>
    </w:p>
    <w:p w14:paraId="2E8A22C9" w14:textId="77777777" w:rsidR="006B2B23" w:rsidRPr="00EB69CC" w:rsidRDefault="006B2B23" w:rsidP="00485CA8">
      <w:pPr>
        <w:pStyle w:val="a0"/>
        <w:numPr>
          <w:ilvl w:val="1"/>
          <w:numId w:val="45"/>
        </w:numPr>
        <w:rPr>
          <w:b/>
        </w:rPr>
      </w:pPr>
      <w:r w:rsidRPr="00A53596">
        <w:rPr>
          <w:b/>
        </w:rPr>
        <w:t>the preambles for SDT in the shared RO are determined from the non-CBRA preambles for non-SDT RA type.</w:t>
      </w:r>
    </w:p>
    <w:p w14:paraId="569F1CBF" w14:textId="34CF45A8" w:rsidR="006B2B23" w:rsidRDefault="006B2B23"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_Ref79070862 \h </w:instrText>
      </w:r>
      <w:r>
        <w:rPr>
          <w:rFonts w:eastAsia="宋体"/>
          <w:szCs w:val="20"/>
          <w:lang w:eastAsia="zh-CN"/>
        </w:rPr>
      </w:r>
      <w:r>
        <w:rPr>
          <w:rFonts w:eastAsia="宋体"/>
          <w:szCs w:val="20"/>
          <w:lang w:eastAsia="zh-CN"/>
        </w:rPr>
        <w:fldChar w:fldCharType="separate"/>
      </w:r>
      <w:r w:rsidR="00850094" w:rsidRPr="008A62DE">
        <w:rPr>
          <w:b/>
        </w:rPr>
        <w:t xml:space="preserve">Proposal </w:t>
      </w:r>
      <w:r w:rsidR="00850094">
        <w:rPr>
          <w:b/>
          <w:noProof/>
        </w:rPr>
        <w:t>7</w:t>
      </w:r>
      <w:r w:rsidR="00850094" w:rsidRPr="008A62DE">
        <w:rPr>
          <w:b/>
        </w:rPr>
        <w:t xml:space="preserve">: For RA-SDT, </w:t>
      </w:r>
      <w:r w:rsidR="00850094" w:rsidRPr="008A62DE">
        <w:rPr>
          <w:rFonts w:eastAsia="宋体"/>
          <w:b/>
          <w:szCs w:val="22"/>
          <w:lang w:val="en-GB" w:eastAsia="zh-CN"/>
        </w:rPr>
        <w:t>when PRACH occasions are shared or separate between SDT and non-SDT,</w:t>
      </w:r>
      <w:r>
        <w:rPr>
          <w:rFonts w:eastAsia="宋体"/>
          <w:szCs w:val="20"/>
          <w:lang w:eastAsia="zh-CN"/>
        </w:rPr>
        <w:fldChar w:fldCharType="end"/>
      </w:r>
    </w:p>
    <w:p w14:paraId="6B7B5B78" w14:textId="77777777" w:rsidR="006B2B23" w:rsidRPr="008A62DE" w:rsidRDefault="006B2B23" w:rsidP="00485CA8">
      <w:pPr>
        <w:pStyle w:val="a0"/>
        <w:numPr>
          <w:ilvl w:val="1"/>
          <w:numId w:val="45"/>
        </w:numPr>
        <w:rPr>
          <w:rFonts w:eastAsia="宋体"/>
          <w:b/>
          <w:szCs w:val="22"/>
          <w:lang w:val="en-GB" w:eastAsia="zh-CN"/>
        </w:rPr>
      </w:pPr>
      <w:r w:rsidRPr="00A53596">
        <w:rPr>
          <w:b/>
          <w:szCs w:val="20"/>
        </w:rPr>
        <w:t>the existing mapping rule of SSB-to-preamble mapping for non-SDT can be reused</w:t>
      </w:r>
    </w:p>
    <w:p w14:paraId="7670F763" w14:textId="77777777" w:rsidR="006B2B23" w:rsidRPr="00A53596" w:rsidRDefault="006B2B23" w:rsidP="00485CA8">
      <w:pPr>
        <w:pStyle w:val="a0"/>
        <w:numPr>
          <w:ilvl w:val="1"/>
          <w:numId w:val="45"/>
        </w:numPr>
        <w:rPr>
          <w:rFonts w:eastAsiaTheme="minorEastAsia"/>
          <w:b/>
          <w:iCs/>
          <w:szCs w:val="20"/>
          <w:lang w:eastAsia="zh-CN"/>
        </w:rPr>
      </w:pPr>
      <w:r w:rsidRPr="00A53596">
        <w:rPr>
          <w:rFonts w:eastAsiaTheme="minorEastAsia"/>
          <w:b/>
          <w:szCs w:val="20"/>
          <w:lang w:eastAsia="zh-CN"/>
        </w:rPr>
        <w:t xml:space="preserve">the SCS of preamble for SDT can be reused from that for non-SDT, i.e. configured by </w:t>
      </w:r>
      <w:r w:rsidRPr="00A53596">
        <w:rPr>
          <w:rFonts w:eastAsiaTheme="minorEastAsia"/>
          <w:b/>
          <w:i/>
          <w:iCs/>
          <w:szCs w:val="20"/>
          <w:lang w:eastAsia="zh-CN"/>
        </w:rPr>
        <w:t>msg1-subcarrierSpacing</w:t>
      </w:r>
      <w:r w:rsidRPr="00A53596">
        <w:rPr>
          <w:rFonts w:eastAsiaTheme="minorEastAsia"/>
          <w:b/>
          <w:iCs/>
          <w:szCs w:val="20"/>
          <w:lang w:eastAsia="zh-CN"/>
        </w:rPr>
        <w:t>.</w:t>
      </w:r>
    </w:p>
    <w:p w14:paraId="03980700" w14:textId="2AE440C5" w:rsidR="006B2B23" w:rsidRDefault="006B2B23"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_Ref79070863 \h </w:instrText>
      </w:r>
      <w:r>
        <w:rPr>
          <w:rFonts w:eastAsia="宋体"/>
          <w:szCs w:val="20"/>
          <w:lang w:eastAsia="zh-CN"/>
        </w:rPr>
      </w:r>
      <w:r>
        <w:rPr>
          <w:rFonts w:eastAsia="宋体"/>
          <w:szCs w:val="20"/>
          <w:lang w:eastAsia="zh-CN"/>
        </w:rPr>
        <w:fldChar w:fldCharType="separate"/>
      </w:r>
      <w:r w:rsidR="00850094" w:rsidRPr="008A62DE">
        <w:rPr>
          <w:b/>
        </w:rPr>
        <w:t xml:space="preserve">Proposal </w:t>
      </w:r>
      <w:r w:rsidR="00850094">
        <w:rPr>
          <w:b/>
          <w:noProof/>
        </w:rPr>
        <w:t>8</w:t>
      </w:r>
      <w:r w:rsidR="00850094" w:rsidRPr="008A62DE">
        <w:rPr>
          <w:b/>
        </w:rPr>
        <w:t xml:space="preserve">: </w:t>
      </w:r>
      <w:r w:rsidR="00850094" w:rsidRPr="00A53596">
        <w:rPr>
          <w:rFonts w:eastAsiaTheme="minorEastAsia"/>
          <w:b/>
          <w:iCs/>
          <w:szCs w:val="20"/>
          <w:lang w:eastAsia="zh-CN"/>
        </w:rPr>
        <w:t>For power control for PRACH of RA-SDT,</w:t>
      </w:r>
      <w:r>
        <w:rPr>
          <w:rFonts w:eastAsia="宋体"/>
          <w:szCs w:val="20"/>
          <w:lang w:eastAsia="zh-CN"/>
        </w:rPr>
        <w:fldChar w:fldCharType="end"/>
      </w:r>
    </w:p>
    <w:p w14:paraId="6E1685EA" w14:textId="77777777" w:rsidR="006B2B23" w:rsidRPr="00A53596" w:rsidRDefault="006B2B23" w:rsidP="006B2B23">
      <w:pPr>
        <w:pStyle w:val="a0"/>
        <w:numPr>
          <w:ilvl w:val="1"/>
          <w:numId w:val="45"/>
        </w:numPr>
        <w:rPr>
          <w:rFonts w:eastAsiaTheme="minorEastAsia"/>
          <w:b/>
          <w:iCs/>
          <w:szCs w:val="20"/>
          <w:lang w:eastAsia="zh-CN"/>
        </w:rPr>
      </w:pPr>
      <w:r w:rsidRPr="00A53596">
        <w:rPr>
          <w:rFonts w:eastAsiaTheme="minorEastAsia"/>
          <w:b/>
          <w:iCs/>
          <w:szCs w:val="20"/>
          <w:lang w:eastAsia="zh-CN"/>
        </w:rPr>
        <w:t xml:space="preserve">the </w:t>
      </w:r>
      <w:proofErr w:type="spellStart"/>
      <w:r w:rsidRPr="00A53596">
        <w:rPr>
          <w:rFonts w:eastAsiaTheme="minorEastAsia"/>
          <w:b/>
          <w:i/>
          <w:iCs/>
          <w:szCs w:val="20"/>
          <w:lang w:eastAsia="zh-CN"/>
        </w:rPr>
        <w:t>preambleReceivedTargetPower</w:t>
      </w:r>
      <w:proofErr w:type="spellEnd"/>
      <w:r w:rsidRPr="00A53596">
        <w:rPr>
          <w:rFonts w:eastAsiaTheme="minorEastAsia"/>
          <w:b/>
          <w:iCs/>
          <w:szCs w:val="20"/>
          <w:lang w:eastAsia="zh-CN"/>
        </w:rPr>
        <w:t xml:space="preserve"> for non-SDT RA is reused. </w:t>
      </w:r>
    </w:p>
    <w:p w14:paraId="711C6581" w14:textId="77777777" w:rsidR="006B2B23" w:rsidRPr="00A53596" w:rsidRDefault="006B2B23" w:rsidP="006B2B23">
      <w:pPr>
        <w:pStyle w:val="a0"/>
        <w:numPr>
          <w:ilvl w:val="1"/>
          <w:numId w:val="45"/>
        </w:numPr>
        <w:rPr>
          <w:rFonts w:eastAsiaTheme="minorEastAsia"/>
          <w:b/>
          <w:iCs/>
          <w:szCs w:val="20"/>
          <w:lang w:eastAsia="zh-CN"/>
        </w:rPr>
      </w:pPr>
      <w:r w:rsidRPr="00A53596">
        <w:rPr>
          <w:rFonts w:eastAsiaTheme="minorEastAsia"/>
          <w:b/>
          <w:iCs/>
          <w:szCs w:val="20"/>
          <w:lang w:eastAsia="zh-CN"/>
        </w:rPr>
        <w:t xml:space="preserve">The power ramping counter is common for both non-SDT and SDT RA. </w:t>
      </w:r>
    </w:p>
    <w:p w14:paraId="696EFDAC" w14:textId="77777777" w:rsidR="006B2B23" w:rsidRPr="008A62DE" w:rsidRDefault="006B2B23" w:rsidP="006B2B23">
      <w:pPr>
        <w:pStyle w:val="a0"/>
        <w:numPr>
          <w:ilvl w:val="1"/>
          <w:numId w:val="45"/>
        </w:numPr>
        <w:rPr>
          <w:rFonts w:eastAsia="宋体"/>
          <w:b/>
          <w:szCs w:val="22"/>
          <w:lang w:val="en-GB" w:eastAsia="zh-CN"/>
        </w:rPr>
      </w:pPr>
      <w:r w:rsidRPr="00A53596">
        <w:rPr>
          <w:rFonts w:eastAsiaTheme="minorEastAsia"/>
          <w:b/>
          <w:iCs/>
          <w:szCs w:val="20"/>
          <w:lang w:eastAsia="zh-CN"/>
        </w:rPr>
        <w:t xml:space="preserve">For SDT RACH with shared ROs, </w:t>
      </w:r>
      <w:proofErr w:type="spellStart"/>
      <w:r w:rsidRPr="00A53596">
        <w:rPr>
          <w:rFonts w:eastAsiaTheme="minorEastAsia"/>
          <w:b/>
          <w:i/>
          <w:iCs/>
          <w:szCs w:val="20"/>
          <w:lang w:eastAsia="zh-CN"/>
        </w:rPr>
        <w:t>powerRampingStep</w:t>
      </w:r>
      <w:proofErr w:type="spellEnd"/>
      <w:r w:rsidRPr="00A53596">
        <w:rPr>
          <w:rFonts w:eastAsiaTheme="minorEastAsia"/>
          <w:b/>
          <w:iCs/>
          <w:szCs w:val="20"/>
          <w:lang w:eastAsia="zh-CN"/>
        </w:rPr>
        <w:t xml:space="preserve"> for SDT RACH are indicated by that for the non-SDT RACH. For SDT RACH with separated ROs, </w:t>
      </w:r>
      <w:proofErr w:type="spellStart"/>
      <w:r w:rsidRPr="00A53596">
        <w:rPr>
          <w:rFonts w:eastAsiaTheme="minorEastAsia"/>
          <w:b/>
          <w:i/>
          <w:iCs/>
          <w:szCs w:val="20"/>
          <w:lang w:eastAsia="zh-CN"/>
        </w:rPr>
        <w:t>powerRampingStep</w:t>
      </w:r>
      <w:proofErr w:type="spellEnd"/>
      <w:r w:rsidRPr="00A53596">
        <w:rPr>
          <w:rFonts w:eastAsiaTheme="minorEastAsia"/>
          <w:b/>
          <w:iCs/>
          <w:szCs w:val="20"/>
          <w:lang w:eastAsia="zh-CN"/>
        </w:rPr>
        <w:t xml:space="preserve"> for SDT RACH can be separately configured.</w:t>
      </w:r>
    </w:p>
    <w:p w14:paraId="18CE2BE5" w14:textId="706EA389" w:rsidR="006B2B23" w:rsidRDefault="006B2B23"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_Ref79070864 \h </w:instrText>
      </w:r>
      <w:r>
        <w:rPr>
          <w:rFonts w:eastAsia="宋体"/>
          <w:szCs w:val="20"/>
          <w:lang w:eastAsia="zh-CN"/>
        </w:rPr>
      </w:r>
      <w:r>
        <w:rPr>
          <w:rFonts w:eastAsia="宋体"/>
          <w:szCs w:val="20"/>
          <w:lang w:eastAsia="zh-CN"/>
        </w:rPr>
        <w:fldChar w:fldCharType="separate"/>
      </w:r>
      <w:r w:rsidR="00850094" w:rsidRPr="00716F69">
        <w:rPr>
          <w:b/>
        </w:rPr>
        <w:t xml:space="preserve">Proposal </w:t>
      </w:r>
      <w:r w:rsidR="00850094">
        <w:rPr>
          <w:b/>
          <w:noProof/>
        </w:rPr>
        <w:t>9</w:t>
      </w:r>
      <w:r w:rsidR="00850094" w:rsidRPr="00716F69">
        <w:rPr>
          <w:b/>
        </w:rPr>
        <w:t>:</w:t>
      </w:r>
      <w:r w:rsidR="00850094" w:rsidRPr="00716F69">
        <w:rPr>
          <w:rFonts w:eastAsiaTheme="minorEastAsia"/>
          <w:b/>
          <w:szCs w:val="20"/>
          <w:lang w:val="en-GB" w:eastAsia="zh-CN"/>
        </w:rPr>
        <w:t xml:space="preserve"> </w:t>
      </w:r>
      <w:r w:rsidR="00850094">
        <w:rPr>
          <w:b/>
          <w:szCs w:val="20"/>
        </w:rPr>
        <w:t>RAN1 confirms the following working assumption.</w:t>
      </w:r>
      <w:r>
        <w:rPr>
          <w:rFonts w:eastAsia="宋体"/>
          <w:szCs w:val="20"/>
          <w:lang w:eastAsia="zh-CN"/>
        </w:rPr>
        <w:fldChar w:fldCharType="end"/>
      </w:r>
    </w:p>
    <w:p w14:paraId="6AFBF51C" w14:textId="77777777" w:rsidR="006B2B23" w:rsidRPr="008158ED" w:rsidRDefault="006B2B23" w:rsidP="006B2B23">
      <w:pPr>
        <w:pStyle w:val="af1"/>
        <w:numPr>
          <w:ilvl w:val="1"/>
          <w:numId w:val="45"/>
        </w:numPr>
        <w:spacing w:after="120"/>
        <w:ind w:firstLineChars="0"/>
        <w:rPr>
          <w:b/>
          <w:szCs w:val="20"/>
        </w:rPr>
      </w:pPr>
      <w:r w:rsidRPr="008158ED">
        <w:rPr>
          <w:rFonts w:ascii="Times New Roman" w:hAnsi="Times New Roman"/>
          <w:b/>
          <w:sz w:val="20"/>
          <w:szCs w:val="20"/>
        </w:rPr>
        <w:t>UE-specific search space is configured for UEs performing CG-SDT. RAN2 asks RAN1 whether this working assumption can be confirmed</w:t>
      </w:r>
    </w:p>
    <w:p w14:paraId="39B9B112" w14:textId="37A48D47" w:rsidR="006B2B23" w:rsidRDefault="006B2B23"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_Ref79070865 \h </w:instrText>
      </w:r>
      <w:r>
        <w:rPr>
          <w:rFonts w:eastAsia="宋体"/>
          <w:szCs w:val="20"/>
          <w:lang w:eastAsia="zh-CN"/>
        </w:rPr>
      </w:r>
      <w:r>
        <w:rPr>
          <w:rFonts w:eastAsia="宋体"/>
          <w:szCs w:val="20"/>
          <w:lang w:eastAsia="zh-CN"/>
        </w:rPr>
        <w:fldChar w:fldCharType="separate"/>
      </w:r>
      <w:r w:rsidR="00850094" w:rsidRPr="00716F69">
        <w:rPr>
          <w:b/>
        </w:rPr>
        <w:t xml:space="preserve">Proposal </w:t>
      </w:r>
      <w:r w:rsidR="00850094">
        <w:rPr>
          <w:b/>
          <w:noProof/>
        </w:rPr>
        <w:t>10</w:t>
      </w:r>
      <w:r w:rsidR="00850094" w:rsidRPr="00716F69">
        <w:rPr>
          <w:b/>
        </w:rPr>
        <w:t>:</w:t>
      </w:r>
      <w:r w:rsidR="00850094" w:rsidRPr="00716F69">
        <w:rPr>
          <w:rFonts w:eastAsiaTheme="minorEastAsia"/>
          <w:b/>
          <w:szCs w:val="20"/>
          <w:lang w:val="en-GB" w:eastAsia="zh-CN"/>
        </w:rPr>
        <w:t xml:space="preserve"> </w:t>
      </w:r>
      <w:r w:rsidR="00850094">
        <w:rPr>
          <w:b/>
          <w:szCs w:val="20"/>
        </w:rPr>
        <w:t xml:space="preserve">RAN1 confirms that </w:t>
      </w:r>
      <w:r w:rsidR="00850094" w:rsidRPr="00E92286">
        <w:rPr>
          <w:b/>
          <w:szCs w:val="20"/>
        </w:rPr>
        <w:t xml:space="preserve">CG-SDT resource can be configured on either initial BWP or </w:t>
      </w:r>
      <w:r w:rsidR="00850094">
        <w:rPr>
          <w:b/>
          <w:szCs w:val="20"/>
        </w:rPr>
        <w:t xml:space="preserve">non-initial </w:t>
      </w:r>
      <w:r w:rsidR="00850094" w:rsidRPr="00E92286">
        <w:rPr>
          <w:b/>
          <w:szCs w:val="20"/>
        </w:rPr>
        <w:t>BWP</w:t>
      </w:r>
      <w:r w:rsidR="00850094">
        <w:rPr>
          <w:b/>
          <w:szCs w:val="20"/>
        </w:rPr>
        <w:t>.</w:t>
      </w:r>
      <w:r>
        <w:rPr>
          <w:rFonts w:eastAsia="宋体"/>
          <w:szCs w:val="20"/>
          <w:lang w:eastAsia="zh-CN"/>
        </w:rPr>
        <w:fldChar w:fldCharType="end"/>
      </w:r>
    </w:p>
    <w:p w14:paraId="3D4F26C4" w14:textId="43D51DC5" w:rsidR="00D67EBE" w:rsidRDefault="006B2B23"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_Ref79070866 \h </w:instrText>
      </w:r>
      <w:r>
        <w:rPr>
          <w:rFonts w:eastAsia="宋体"/>
          <w:szCs w:val="20"/>
          <w:lang w:eastAsia="zh-CN"/>
        </w:rPr>
      </w:r>
      <w:r>
        <w:rPr>
          <w:rFonts w:eastAsia="宋体"/>
          <w:szCs w:val="20"/>
          <w:lang w:eastAsia="zh-CN"/>
        </w:rPr>
        <w:fldChar w:fldCharType="separate"/>
      </w:r>
      <w:r w:rsidR="00850094" w:rsidRPr="00716F69">
        <w:rPr>
          <w:b/>
        </w:rPr>
        <w:t xml:space="preserve">Proposal </w:t>
      </w:r>
      <w:r w:rsidR="00850094">
        <w:rPr>
          <w:b/>
          <w:noProof/>
        </w:rPr>
        <w:t>11</w:t>
      </w:r>
      <w:r w:rsidR="00850094" w:rsidRPr="00716F69">
        <w:rPr>
          <w:b/>
        </w:rPr>
        <w:t>:</w:t>
      </w:r>
      <w:r w:rsidR="00850094" w:rsidRPr="00716F69">
        <w:rPr>
          <w:rFonts w:eastAsiaTheme="minorEastAsia"/>
          <w:b/>
          <w:szCs w:val="20"/>
          <w:lang w:val="en-GB" w:eastAsia="zh-CN"/>
        </w:rPr>
        <w:t xml:space="preserve"> </w:t>
      </w:r>
      <w:r w:rsidR="00850094">
        <w:rPr>
          <w:b/>
          <w:szCs w:val="20"/>
        </w:rPr>
        <w:t xml:space="preserve">For CG-SDT, </w:t>
      </w:r>
      <w:r w:rsidR="00850094" w:rsidRPr="00726EF3">
        <w:rPr>
          <w:b/>
          <w:szCs w:val="20"/>
        </w:rPr>
        <w:t xml:space="preserve">DL/UL grant scheduling </w:t>
      </w:r>
      <w:r w:rsidR="00850094">
        <w:rPr>
          <w:b/>
          <w:szCs w:val="20"/>
        </w:rPr>
        <w:t>subsequent</w:t>
      </w:r>
      <w:r w:rsidR="00850094" w:rsidRPr="00726EF3">
        <w:rPr>
          <w:b/>
          <w:szCs w:val="20"/>
        </w:rPr>
        <w:t xml:space="preserve"> transmission can be </w:t>
      </w:r>
      <w:r w:rsidR="00850094">
        <w:rPr>
          <w:b/>
          <w:szCs w:val="20"/>
        </w:rPr>
        <w:t>used for the feedback response to</w:t>
      </w:r>
      <w:r w:rsidR="00850094" w:rsidRPr="00726EF3">
        <w:rPr>
          <w:b/>
          <w:szCs w:val="20"/>
        </w:rPr>
        <w:t xml:space="preserve"> CG-SDT transmission</w:t>
      </w:r>
      <w:r w:rsidR="00850094">
        <w:rPr>
          <w:b/>
          <w:szCs w:val="20"/>
        </w:rPr>
        <w:t>.</w:t>
      </w:r>
      <w:r>
        <w:rPr>
          <w:rFonts w:eastAsia="宋体"/>
          <w:szCs w:val="20"/>
          <w:lang w:eastAsia="zh-CN"/>
        </w:rPr>
        <w:fldChar w:fldCharType="end"/>
      </w:r>
    </w:p>
    <w:p w14:paraId="1A669A45" w14:textId="11A0D291"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52909812" w14:textId="1EF76DEE" w:rsidR="003A6EC8" w:rsidRDefault="003A6EC8" w:rsidP="003A6EC8">
      <w:pPr>
        <w:widowControl w:val="0"/>
        <w:numPr>
          <w:ilvl w:val="0"/>
          <w:numId w:val="7"/>
        </w:numPr>
        <w:snapToGrid w:val="0"/>
        <w:spacing w:line="320" w:lineRule="exact"/>
        <w:jc w:val="both"/>
        <w:rPr>
          <w:rFonts w:eastAsia="Arial Unicode MS" w:cs="Arial"/>
          <w:kern w:val="2"/>
          <w:szCs w:val="20"/>
          <w:lang w:eastAsia="ja-JP"/>
        </w:rPr>
      </w:pPr>
      <w:bookmarkStart w:id="27" w:name="_Ref16602912"/>
      <w:bookmarkStart w:id="28" w:name="_Ref7542291"/>
      <w:bookmarkStart w:id="29" w:name="OLE_LINK15"/>
      <w:bookmarkStart w:id="30" w:name="_Ref47519599"/>
      <w:bookmarkStart w:id="31" w:name="_Ref20930526"/>
      <w:bookmarkStart w:id="32" w:name="OLE_LINK18"/>
      <w:bookmarkStart w:id="33" w:name="OLE_LINK19"/>
      <w:bookmarkEnd w:id="6"/>
      <w:r>
        <w:rPr>
          <w:rFonts w:eastAsia="Arial Unicode MS" w:cs="Arial"/>
          <w:kern w:val="2"/>
          <w:szCs w:val="20"/>
          <w:lang w:eastAsia="ja-JP"/>
        </w:rPr>
        <w:t>Chairman’s Notes, RAN1 #10</w:t>
      </w:r>
      <w:r w:rsidR="008A62DE">
        <w:rPr>
          <w:rFonts w:eastAsia="Arial Unicode MS" w:cs="Arial"/>
          <w:kern w:val="2"/>
          <w:szCs w:val="20"/>
          <w:lang w:eastAsia="ja-JP"/>
        </w:rPr>
        <w:t>5</w:t>
      </w:r>
      <w:r>
        <w:rPr>
          <w:rFonts w:eastAsia="Arial Unicode MS" w:cs="Arial"/>
          <w:kern w:val="2"/>
          <w:szCs w:val="20"/>
          <w:lang w:eastAsia="ja-JP"/>
        </w:rPr>
        <w:t>-e.</w:t>
      </w:r>
      <w:bookmarkEnd w:id="27"/>
      <w:bookmarkEnd w:id="28"/>
      <w:bookmarkEnd w:id="29"/>
      <w:bookmarkEnd w:id="30"/>
      <w:bookmarkEnd w:id="31"/>
      <w:bookmarkEnd w:id="32"/>
      <w:bookmarkEnd w:id="33"/>
    </w:p>
    <w:p w14:paraId="1540F79D" w14:textId="3D7828AA" w:rsidR="00D67EBE" w:rsidRDefault="00D67EBE" w:rsidP="003A6EC8">
      <w:pPr>
        <w:widowControl w:val="0"/>
        <w:numPr>
          <w:ilvl w:val="0"/>
          <w:numId w:val="7"/>
        </w:numPr>
        <w:snapToGrid w:val="0"/>
        <w:spacing w:line="320" w:lineRule="exact"/>
        <w:jc w:val="both"/>
        <w:rPr>
          <w:rFonts w:eastAsia="Arial Unicode MS" w:cs="Arial"/>
          <w:kern w:val="2"/>
          <w:szCs w:val="20"/>
          <w:lang w:eastAsia="ja-JP"/>
        </w:rPr>
      </w:pPr>
      <w:bookmarkStart w:id="34" w:name="_Ref79070830"/>
      <w:r w:rsidRPr="00D67EBE">
        <w:rPr>
          <w:rFonts w:eastAsia="Arial Unicode MS" w:cs="Arial"/>
          <w:kern w:val="2"/>
          <w:szCs w:val="20"/>
          <w:lang w:eastAsia="ja-JP"/>
        </w:rPr>
        <w:t>R2-2106561</w:t>
      </w:r>
      <w:r>
        <w:rPr>
          <w:rFonts w:eastAsia="Arial Unicode MS" w:cs="Arial"/>
          <w:kern w:val="2"/>
          <w:szCs w:val="20"/>
          <w:lang w:eastAsia="ja-JP"/>
        </w:rPr>
        <w:t>, “</w:t>
      </w:r>
      <w:r w:rsidRPr="00D67EBE">
        <w:rPr>
          <w:rFonts w:eastAsia="Arial Unicode MS" w:cs="Arial"/>
          <w:kern w:val="2"/>
          <w:szCs w:val="20"/>
          <w:lang w:eastAsia="ja-JP"/>
        </w:rPr>
        <w:t>Reply LS to RA</w:t>
      </w:r>
      <w:bookmarkStart w:id="35" w:name="_GoBack"/>
      <w:bookmarkEnd w:id="35"/>
      <w:r w:rsidRPr="00D67EBE">
        <w:rPr>
          <w:rFonts w:eastAsia="Arial Unicode MS" w:cs="Arial"/>
          <w:kern w:val="2"/>
          <w:szCs w:val="20"/>
          <w:lang w:eastAsia="ja-JP"/>
        </w:rPr>
        <w:t>N1 on physical layer aspects of small data transmission</w:t>
      </w:r>
      <w:r>
        <w:rPr>
          <w:rFonts w:eastAsia="Arial Unicode MS" w:cs="Arial"/>
          <w:kern w:val="2"/>
          <w:szCs w:val="20"/>
          <w:lang w:eastAsia="ja-JP"/>
        </w:rPr>
        <w:t>”, RAN2#114-e</w:t>
      </w:r>
      <w:r w:rsidR="00D92AB3">
        <w:rPr>
          <w:rFonts w:eastAsia="Arial Unicode MS" w:cs="Arial"/>
          <w:kern w:val="2"/>
          <w:szCs w:val="20"/>
          <w:lang w:eastAsia="ja-JP"/>
        </w:rPr>
        <w:t>.</w:t>
      </w:r>
      <w:bookmarkEnd w:id="34"/>
    </w:p>
    <w:sectPr w:rsidR="00D67EBE" w:rsidSect="009435B6">
      <w:headerReference w:type="default" r:id="rId1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F4CF4" w14:textId="77777777" w:rsidR="00093B55" w:rsidRDefault="00093B55">
      <w:r>
        <w:separator/>
      </w:r>
    </w:p>
  </w:endnote>
  <w:endnote w:type="continuationSeparator" w:id="0">
    <w:p w14:paraId="1503600F" w14:textId="77777777" w:rsidR="00093B55" w:rsidRDefault="00093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altName w:val="MS Gothic"/>
    <w:panose1 w:val="020B0604020202020204"/>
    <w:charset w:val="80"/>
    <w:family w:val="modern"/>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2B247" w14:textId="77777777" w:rsidR="00093B55" w:rsidRDefault="00093B55">
      <w:r>
        <w:separator/>
      </w:r>
    </w:p>
  </w:footnote>
  <w:footnote w:type="continuationSeparator" w:id="0">
    <w:p w14:paraId="1EB787FB" w14:textId="77777777" w:rsidR="00093B55" w:rsidRDefault="00093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D17E2" w14:textId="77777777" w:rsidR="00D27180" w:rsidRDefault="00D27180"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6B3C6F"/>
    <w:multiLevelType w:val="hybridMultilevel"/>
    <w:tmpl w:val="D220A55E"/>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4DB6BBE"/>
    <w:multiLevelType w:val="hybridMultilevel"/>
    <w:tmpl w:val="6346DCD0"/>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B74DD"/>
    <w:multiLevelType w:val="hybridMultilevel"/>
    <w:tmpl w:val="376CAB24"/>
    <w:lvl w:ilvl="0" w:tplc="04090003">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FC1F58"/>
    <w:multiLevelType w:val="hybridMultilevel"/>
    <w:tmpl w:val="F1B2F46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405F2"/>
    <w:multiLevelType w:val="hybridMultilevel"/>
    <w:tmpl w:val="7D104D5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9123FA6"/>
    <w:multiLevelType w:val="hybridMultilevel"/>
    <w:tmpl w:val="0A387EF2"/>
    <w:lvl w:ilvl="0" w:tplc="7B9A5376">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1930BA"/>
    <w:multiLevelType w:val="multilevel"/>
    <w:tmpl w:val="321930BA"/>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7"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GB"/>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lang w:val="en-GB"/>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8" w15:restartNumberingAfterBreak="0">
    <w:nsid w:val="3AB27F13"/>
    <w:multiLevelType w:val="hybridMultilevel"/>
    <w:tmpl w:val="32C88C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F45815"/>
    <w:multiLevelType w:val="hybridMultilevel"/>
    <w:tmpl w:val="F498FD98"/>
    <w:lvl w:ilvl="0" w:tplc="148ED198">
      <w:start w:val="1"/>
      <w:numFmt w:val="decimal"/>
      <w:lvlText w:val="%1)"/>
      <w:lvlJc w:val="left"/>
      <w:pPr>
        <w:ind w:left="987" w:hanging="420"/>
      </w:pPr>
      <w:rPr>
        <w:rFonts w:ascii="Times New Roman" w:hAnsi="Times New Roman" w:cs="Times New Roman" w:hint="default"/>
        <w:b w:val="0"/>
        <w:sz w:val="21"/>
      </w:r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E103802"/>
    <w:multiLevelType w:val="hybridMultilevel"/>
    <w:tmpl w:val="A7E4856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83B4BCE"/>
    <w:multiLevelType w:val="hybridMultilevel"/>
    <w:tmpl w:val="97D2BA7E"/>
    <w:lvl w:ilvl="0" w:tplc="148ED198">
      <w:start w:val="1"/>
      <w:numFmt w:val="decimal"/>
      <w:lvlText w:val="%1)"/>
      <w:lvlJc w:val="left"/>
      <w:pPr>
        <w:ind w:left="987" w:hanging="420"/>
      </w:pPr>
      <w:rPr>
        <w:rFonts w:ascii="Times New Roman" w:hAnsi="Times New Roman" w:cs="Times New Roman" w:hint="default"/>
        <w:b w:val="0"/>
        <w:sz w:val="21"/>
      </w:r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90F77AD"/>
    <w:multiLevelType w:val="hybridMultilevel"/>
    <w:tmpl w:val="47A049C0"/>
    <w:lvl w:ilvl="0" w:tplc="1C180CDA">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F8C03FF"/>
    <w:multiLevelType w:val="hybridMultilevel"/>
    <w:tmpl w:val="F3CEF0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7F6612"/>
    <w:multiLevelType w:val="hybridMultilevel"/>
    <w:tmpl w:val="8B8AB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8" w15:restartNumberingAfterBreak="0">
    <w:nsid w:val="57EB0F76"/>
    <w:multiLevelType w:val="hybridMultilevel"/>
    <w:tmpl w:val="B4A6C8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13611D"/>
    <w:multiLevelType w:val="hybridMultilevel"/>
    <w:tmpl w:val="3ACC30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532B61"/>
    <w:multiLevelType w:val="hybridMultilevel"/>
    <w:tmpl w:val="BA76C2A8"/>
    <w:lvl w:ilvl="0" w:tplc="78A25560">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6559C7"/>
    <w:multiLevelType w:val="hybridMultilevel"/>
    <w:tmpl w:val="F498FD98"/>
    <w:lvl w:ilvl="0" w:tplc="148ED198">
      <w:start w:val="1"/>
      <w:numFmt w:val="decimal"/>
      <w:lvlText w:val="%1)"/>
      <w:lvlJc w:val="left"/>
      <w:pPr>
        <w:ind w:left="987" w:hanging="420"/>
      </w:pPr>
      <w:rPr>
        <w:rFonts w:ascii="Times New Roman" w:hAnsi="Times New Roman" w:cs="Times New Roman" w:hint="default"/>
        <w:b w:val="0"/>
        <w:sz w:val="21"/>
      </w:r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473D98"/>
    <w:multiLevelType w:val="hybridMultilevel"/>
    <w:tmpl w:val="429A8A0A"/>
    <w:lvl w:ilvl="0" w:tplc="04090003">
      <w:start w:val="1"/>
      <w:numFmt w:val="bullet"/>
      <w:lvlText w:val=""/>
      <w:lvlJc w:val="left"/>
      <w:pPr>
        <w:ind w:left="720" w:hanging="360"/>
      </w:pPr>
      <w:rPr>
        <w:rFonts w:ascii="Wingdings" w:hAnsi="Wingdings" w:hint="default"/>
      </w:rPr>
    </w:lvl>
    <w:lvl w:ilvl="1" w:tplc="5302D176">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7EC78BD"/>
    <w:multiLevelType w:val="hybridMultilevel"/>
    <w:tmpl w:val="7CAC58D8"/>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0" w15:restartNumberingAfterBreak="0">
    <w:nsid w:val="7AA00C6B"/>
    <w:multiLevelType w:val="hybridMultilevel"/>
    <w:tmpl w:val="162E6352"/>
    <w:lvl w:ilvl="0" w:tplc="04090003">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15:restartNumberingAfterBreak="0">
    <w:nsid w:val="7D2A7ACA"/>
    <w:multiLevelType w:val="hybridMultilevel"/>
    <w:tmpl w:val="F14238EA"/>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ED164A3"/>
    <w:multiLevelType w:val="hybridMultilevel"/>
    <w:tmpl w:val="0AF49CF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27"/>
  </w:num>
  <w:num w:numId="3">
    <w:abstractNumId w:val="38"/>
  </w:num>
  <w:num w:numId="4">
    <w:abstractNumId w:val="21"/>
  </w:num>
  <w:num w:numId="5">
    <w:abstractNumId w:val="35"/>
  </w:num>
  <w:num w:numId="6">
    <w:abstractNumId w:val="24"/>
  </w:num>
  <w:num w:numId="7">
    <w:abstractNumId w:val="10"/>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44"/>
  </w:num>
  <w:num w:numId="11">
    <w:abstractNumId w:val="2"/>
  </w:num>
  <w:num w:numId="12">
    <w:abstractNumId w:val="12"/>
  </w:num>
  <w:num w:numId="13">
    <w:abstractNumId w:val="15"/>
  </w:num>
  <w:num w:numId="14">
    <w:abstractNumId w:val="33"/>
  </w:num>
  <w:num w:numId="15">
    <w:abstractNumId w:val="30"/>
  </w:num>
  <w:num w:numId="16">
    <w:abstractNumId w:val="9"/>
  </w:num>
  <w:num w:numId="17">
    <w:abstractNumId w:val="25"/>
  </w:num>
  <w:num w:numId="18">
    <w:abstractNumId w:val="36"/>
  </w:num>
  <w:num w:numId="19">
    <w:abstractNumId w:val="37"/>
  </w:num>
  <w:num w:numId="20">
    <w:abstractNumId w:val="22"/>
  </w:num>
  <w:num w:numId="21">
    <w:abstractNumId w:val="32"/>
  </w:num>
  <w:num w:numId="22">
    <w:abstractNumId w:val="19"/>
  </w:num>
  <w:num w:numId="23">
    <w:abstractNumId w:val="5"/>
  </w:num>
  <w:num w:numId="24">
    <w:abstractNumId w:val="11"/>
  </w:num>
  <w:num w:numId="25">
    <w:abstractNumId w:val="4"/>
  </w:num>
  <w:num w:numId="26">
    <w:abstractNumId w:val="43"/>
  </w:num>
  <w:num w:numId="27">
    <w:abstractNumId w:val="40"/>
  </w:num>
  <w:num w:numId="28">
    <w:abstractNumId w:val="13"/>
  </w:num>
  <w:num w:numId="29">
    <w:abstractNumId w:val="34"/>
  </w:num>
  <w:num w:numId="30">
    <w:abstractNumId w:val="26"/>
  </w:num>
  <w:num w:numId="31">
    <w:abstractNumId w:val="16"/>
  </w:num>
  <w:num w:numId="32">
    <w:abstractNumId w:val="28"/>
  </w:num>
  <w:num w:numId="33">
    <w:abstractNumId w:val="42"/>
  </w:num>
  <w:num w:numId="34">
    <w:abstractNumId w:val="8"/>
  </w:num>
  <w:num w:numId="35">
    <w:abstractNumId w:val="20"/>
  </w:num>
  <w:num w:numId="36">
    <w:abstractNumId w:val="39"/>
  </w:num>
  <w:num w:numId="37">
    <w:abstractNumId w:val="6"/>
  </w:num>
  <w:num w:numId="38">
    <w:abstractNumId w:val="29"/>
  </w:num>
  <w:num w:numId="39">
    <w:abstractNumId w:val="17"/>
  </w:num>
  <w:num w:numId="40">
    <w:abstractNumId w:val="23"/>
  </w:num>
  <w:num w:numId="41">
    <w:abstractNumId w:val="8"/>
  </w:num>
  <w:num w:numId="42">
    <w:abstractNumId w:val="20"/>
  </w:num>
  <w:num w:numId="43">
    <w:abstractNumId w:val="39"/>
  </w:num>
  <w:num w:numId="44">
    <w:abstractNumId w:val="14"/>
  </w:num>
  <w:num w:numId="45">
    <w:abstractNumId w:val="18"/>
  </w:num>
  <w:num w:numId="46">
    <w:abstractNumId w:val="31"/>
  </w:num>
  <w:num w:numId="47">
    <w:abstractNumId w:val="7"/>
  </w:num>
  <w:num w:numId="48">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MDI3tTA2tjAzMDdU0lEKTi0uzszPAykwqgUAMv3WeiwAAAA="/>
  </w:docVars>
  <w:rsids>
    <w:rsidRoot w:val="00B87FBC"/>
    <w:rsid w:val="0000069E"/>
    <w:rsid w:val="000019C9"/>
    <w:rsid w:val="00001CFF"/>
    <w:rsid w:val="00002134"/>
    <w:rsid w:val="000021EC"/>
    <w:rsid w:val="0000282D"/>
    <w:rsid w:val="0000314A"/>
    <w:rsid w:val="00003886"/>
    <w:rsid w:val="0000410D"/>
    <w:rsid w:val="0000460A"/>
    <w:rsid w:val="00004BB2"/>
    <w:rsid w:val="00004F59"/>
    <w:rsid w:val="00005012"/>
    <w:rsid w:val="000051BC"/>
    <w:rsid w:val="0000539E"/>
    <w:rsid w:val="000053D9"/>
    <w:rsid w:val="0000541C"/>
    <w:rsid w:val="000054C0"/>
    <w:rsid w:val="00005C84"/>
    <w:rsid w:val="000060C1"/>
    <w:rsid w:val="000063A7"/>
    <w:rsid w:val="000065F8"/>
    <w:rsid w:val="0000694F"/>
    <w:rsid w:val="00007F64"/>
    <w:rsid w:val="0001006C"/>
    <w:rsid w:val="000102CF"/>
    <w:rsid w:val="00010502"/>
    <w:rsid w:val="0001068D"/>
    <w:rsid w:val="00010791"/>
    <w:rsid w:val="0001107F"/>
    <w:rsid w:val="000116A5"/>
    <w:rsid w:val="00011AE2"/>
    <w:rsid w:val="00011C8C"/>
    <w:rsid w:val="00011F30"/>
    <w:rsid w:val="00011FFB"/>
    <w:rsid w:val="00012414"/>
    <w:rsid w:val="000124C4"/>
    <w:rsid w:val="000126F3"/>
    <w:rsid w:val="00012B4F"/>
    <w:rsid w:val="00013365"/>
    <w:rsid w:val="000137AA"/>
    <w:rsid w:val="00014D04"/>
    <w:rsid w:val="00015A87"/>
    <w:rsid w:val="00015EE8"/>
    <w:rsid w:val="00016AC6"/>
    <w:rsid w:val="000173D2"/>
    <w:rsid w:val="0001741D"/>
    <w:rsid w:val="000174AD"/>
    <w:rsid w:val="00017639"/>
    <w:rsid w:val="00017BA4"/>
    <w:rsid w:val="00017F49"/>
    <w:rsid w:val="00020137"/>
    <w:rsid w:val="000206A2"/>
    <w:rsid w:val="000208A6"/>
    <w:rsid w:val="000208C0"/>
    <w:rsid w:val="00020A0A"/>
    <w:rsid w:val="00020A1C"/>
    <w:rsid w:val="00020E6E"/>
    <w:rsid w:val="000210AF"/>
    <w:rsid w:val="00021806"/>
    <w:rsid w:val="0002195F"/>
    <w:rsid w:val="00021B1B"/>
    <w:rsid w:val="00021C03"/>
    <w:rsid w:val="00022A7D"/>
    <w:rsid w:val="00022BF3"/>
    <w:rsid w:val="00023970"/>
    <w:rsid w:val="000240CA"/>
    <w:rsid w:val="000241CB"/>
    <w:rsid w:val="0002485C"/>
    <w:rsid w:val="000250AB"/>
    <w:rsid w:val="0002552A"/>
    <w:rsid w:val="00025A64"/>
    <w:rsid w:val="000260C1"/>
    <w:rsid w:val="000263BB"/>
    <w:rsid w:val="00026A11"/>
    <w:rsid w:val="00026F10"/>
    <w:rsid w:val="000271CF"/>
    <w:rsid w:val="00027213"/>
    <w:rsid w:val="0002754F"/>
    <w:rsid w:val="00027B06"/>
    <w:rsid w:val="00027CAC"/>
    <w:rsid w:val="00027F31"/>
    <w:rsid w:val="00030645"/>
    <w:rsid w:val="00030815"/>
    <w:rsid w:val="00030BD6"/>
    <w:rsid w:val="00030DFC"/>
    <w:rsid w:val="00031363"/>
    <w:rsid w:val="00031E98"/>
    <w:rsid w:val="00032102"/>
    <w:rsid w:val="000325F7"/>
    <w:rsid w:val="000329F1"/>
    <w:rsid w:val="00032D03"/>
    <w:rsid w:val="000338A4"/>
    <w:rsid w:val="00033D65"/>
    <w:rsid w:val="0003435A"/>
    <w:rsid w:val="00034864"/>
    <w:rsid w:val="00034894"/>
    <w:rsid w:val="00035C55"/>
    <w:rsid w:val="00035E82"/>
    <w:rsid w:val="000362AB"/>
    <w:rsid w:val="00036376"/>
    <w:rsid w:val="000363AE"/>
    <w:rsid w:val="000363FD"/>
    <w:rsid w:val="00036CBB"/>
    <w:rsid w:val="0003735E"/>
    <w:rsid w:val="0003772C"/>
    <w:rsid w:val="00037757"/>
    <w:rsid w:val="000377D4"/>
    <w:rsid w:val="00037A41"/>
    <w:rsid w:val="00037C19"/>
    <w:rsid w:val="00037DBD"/>
    <w:rsid w:val="00037E65"/>
    <w:rsid w:val="00040590"/>
    <w:rsid w:val="000412E1"/>
    <w:rsid w:val="00041D06"/>
    <w:rsid w:val="00041E6C"/>
    <w:rsid w:val="000421F2"/>
    <w:rsid w:val="00042725"/>
    <w:rsid w:val="00042955"/>
    <w:rsid w:val="00042E69"/>
    <w:rsid w:val="000439E7"/>
    <w:rsid w:val="00043F7C"/>
    <w:rsid w:val="00044275"/>
    <w:rsid w:val="00044623"/>
    <w:rsid w:val="00044D98"/>
    <w:rsid w:val="00045071"/>
    <w:rsid w:val="000458FF"/>
    <w:rsid w:val="000460BF"/>
    <w:rsid w:val="000463BA"/>
    <w:rsid w:val="00047336"/>
    <w:rsid w:val="00047398"/>
    <w:rsid w:val="00047423"/>
    <w:rsid w:val="00047D75"/>
    <w:rsid w:val="00050715"/>
    <w:rsid w:val="00050764"/>
    <w:rsid w:val="000512D1"/>
    <w:rsid w:val="000517C0"/>
    <w:rsid w:val="00051C37"/>
    <w:rsid w:val="000520C7"/>
    <w:rsid w:val="0005213B"/>
    <w:rsid w:val="0005214F"/>
    <w:rsid w:val="00052966"/>
    <w:rsid w:val="00053004"/>
    <w:rsid w:val="000537F7"/>
    <w:rsid w:val="00053D7E"/>
    <w:rsid w:val="000540C0"/>
    <w:rsid w:val="00054698"/>
    <w:rsid w:val="000546FA"/>
    <w:rsid w:val="0005477E"/>
    <w:rsid w:val="00054F98"/>
    <w:rsid w:val="000553EB"/>
    <w:rsid w:val="000559D2"/>
    <w:rsid w:val="00055E49"/>
    <w:rsid w:val="00055EC5"/>
    <w:rsid w:val="00056254"/>
    <w:rsid w:val="00057BFD"/>
    <w:rsid w:val="00060ADC"/>
    <w:rsid w:val="00060CE4"/>
    <w:rsid w:val="000613D0"/>
    <w:rsid w:val="000613E6"/>
    <w:rsid w:val="000618D1"/>
    <w:rsid w:val="00061A6A"/>
    <w:rsid w:val="00061BDF"/>
    <w:rsid w:val="00061D0F"/>
    <w:rsid w:val="00062367"/>
    <w:rsid w:val="0006322A"/>
    <w:rsid w:val="0006415F"/>
    <w:rsid w:val="000641A0"/>
    <w:rsid w:val="000643C3"/>
    <w:rsid w:val="000643CC"/>
    <w:rsid w:val="000644CB"/>
    <w:rsid w:val="000647E2"/>
    <w:rsid w:val="00064953"/>
    <w:rsid w:val="000658F2"/>
    <w:rsid w:val="0006633A"/>
    <w:rsid w:val="000669D0"/>
    <w:rsid w:val="00066EFF"/>
    <w:rsid w:val="00067096"/>
    <w:rsid w:val="000675D5"/>
    <w:rsid w:val="00067C74"/>
    <w:rsid w:val="00067D9C"/>
    <w:rsid w:val="000710A9"/>
    <w:rsid w:val="00071271"/>
    <w:rsid w:val="00071A17"/>
    <w:rsid w:val="00071E64"/>
    <w:rsid w:val="0007205F"/>
    <w:rsid w:val="000722A7"/>
    <w:rsid w:val="00072F9F"/>
    <w:rsid w:val="000731F9"/>
    <w:rsid w:val="00073254"/>
    <w:rsid w:val="0007378E"/>
    <w:rsid w:val="000738A7"/>
    <w:rsid w:val="000740AF"/>
    <w:rsid w:val="00074227"/>
    <w:rsid w:val="000749EF"/>
    <w:rsid w:val="00074E57"/>
    <w:rsid w:val="00075150"/>
    <w:rsid w:val="00075E63"/>
    <w:rsid w:val="00075FDA"/>
    <w:rsid w:val="00076069"/>
    <w:rsid w:val="000760B1"/>
    <w:rsid w:val="00076367"/>
    <w:rsid w:val="0007680E"/>
    <w:rsid w:val="00076827"/>
    <w:rsid w:val="00076A2B"/>
    <w:rsid w:val="00076E3A"/>
    <w:rsid w:val="00077878"/>
    <w:rsid w:val="00077977"/>
    <w:rsid w:val="00077C76"/>
    <w:rsid w:val="00077DB2"/>
    <w:rsid w:val="000804E1"/>
    <w:rsid w:val="00080A99"/>
    <w:rsid w:val="000810A7"/>
    <w:rsid w:val="00081472"/>
    <w:rsid w:val="000816D8"/>
    <w:rsid w:val="000817D8"/>
    <w:rsid w:val="000818E6"/>
    <w:rsid w:val="00081F58"/>
    <w:rsid w:val="00081FBF"/>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49C"/>
    <w:rsid w:val="00085970"/>
    <w:rsid w:val="00085C39"/>
    <w:rsid w:val="00086187"/>
    <w:rsid w:val="0008625E"/>
    <w:rsid w:val="000871AB"/>
    <w:rsid w:val="00087416"/>
    <w:rsid w:val="00087655"/>
    <w:rsid w:val="00087CF0"/>
    <w:rsid w:val="00087CF4"/>
    <w:rsid w:val="00087DFE"/>
    <w:rsid w:val="00090583"/>
    <w:rsid w:val="000906AC"/>
    <w:rsid w:val="00090FD2"/>
    <w:rsid w:val="000919E9"/>
    <w:rsid w:val="00091A7A"/>
    <w:rsid w:val="00091C53"/>
    <w:rsid w:val="00091C8C"/>
    <w:rsid w:val="0009201B"/>
    <w:rsid w:val="000921EC"/>
    <w:rsid w:val="0009234A"/>
    <w:rsid w:val="00092F7B"/>
    <w:rsid w:val="000931F0"/>
    <w:rsid w:val="0009327A"/>
    <w:rsid w:val="00093374"/>
    <w:rsid w:val="00093B55"/>
    <w:rsid w:val="00093DA7"/>
    <w:rsid w:val="000941DF"/>
    <w:rsid w:val="00094600"/>
    <w:rsid w:val="00094B3C"/>
    <w:rsid w:val="000951E0"/>
    <w:rsid w:val="00095889"/>
    <w:rsid w:val="00095F77"/>
    <w:rsid w:val="00096093"/>
    <w:rsid w:val="000960D4"/>
    <w:rsid w:val="000965C7"/>
    <w:rsid w:val="000965E0"/>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1BCD"/>
    <w:rsid w:val="000A23E3"/>
    <w:rsid w:val="000A2B56"/>
    <w:rsid w:val="000A2D2E"/>
    <w:rsid w:val="000A2DF4"/>
    <w:rsid w:val="000A3009"/>
    <w:rsid w:val="000A3130"/>
    <w:rsid w:val="000A3167"/>
    <w:rsid w:val="000A3855"/>
    <w:rsid w:val="000A3FE9"/>
    <w:rsid w:val="000A4AE5"/>
    <w:rsid w:val="000A4D08"/>
    <w:rsid w:val="000A535E"/>
    <w:rsid w:val="000A53D8"/>
    <w:rsid w:val="000A5784"/>
    <w:rsid w:val="000A5AD0"/>
    <w:rsid w:val="000A5C78"/>
    <w:rsid w:val="000A5E0C"/>
    <w:rsid w:val="000A6BF8"/>
    <w:rsid w:val="000A7147"/>
    <w:rsid w:val="000B0969"/>
    <w:rsid w:val="000B17B6"/>
    <w:rsid w:val="000B17FB"/>
    <w:rsid w:val="000B1C22"/>
    <w:rsid w:val="000B2541"/>
    <w:rsid w:val="000B2BD9"/>
    <w:rsid w:val="000B2F47"/>
    <w:rsid w:val="000B3216"/>
    <w:rsid w:val="000B3390"/>
    <w:rsid w:val="000B33C6"/>
    <w:rsid w:val="000B36EE"/>
    <w:rsid w:val="000B3788"/>
    <w:rsid w:val="000B3C50"/>
    <w:rsid w:val="000B3F5F"/>
    <w:rsid w:val="000B40D1"/>
    <w:rsid w:val="000B555C"/>
    <w:rsid w:val="000B572A"/>
    <w:rsid w:val="000B5D19"/>
    <w:rsid w:val="000B5F99"/>
    <w:rsid w:val="000B6247"/>
    <w:rsid w:val="000B6824"/>
    <w:rsid w:val="000B6A89"/>
    <w:rsid w:val="000B6A8A"/>
    <w:rsid w:val="000B6BBD"/>
    <w:rsid w:val="000B6EA7"/>
    <w:rsid w:val="000B6FC2"/>
    <w:rsid w:val="000C0172"/>
    <w:rsid w:val="000C02BA"/>
    <w:rsid w:val="000C06A6"/>
    <w:rsid w:val="000C0B8D"/>
    <w:rsid w:val="000C0DE3"/>
    <w:rsid w:val="000C1001"/>
    <w:rsid w:val="000C13B2"/>
    <w:rsid w:val="000C1B5F"/>
    <w:rsid w:val="000C2208"/>
    <w:rsid w:val="000C2FCB"/>
    <w:rsid w:val="000C31B8"/>
    <w:rsid w:val="000C3698"/>
    <w:rsid w:val="000C3EB6"/>
    <w:rsid w:val="000C40B8"/>
    <w:rsid w:val="000C466A"/>
    <w:rsid w:val="000C4D73"/>
    <w:rsid w:val="000C515A"/>
    <w:rsid w:val="000C5FB9"/>
    <w:rsid w:val="000C6256"/>
    <w:rsid w:val="000C77F5"/>
    <w:rsid w:val="000C7F01"/>
    <w:rsid w:val="000D0D68"/>
    <w:rsid w:val="000D0DA8"/>
    <w:rsid w:val="000D13EC"/>
    <w:rsid w:val="000D1E97"/>
    <w:rsid w:val="000D2554"/>
    <w:rsid w:val="000D284E"/>
    <w:rsid w:val="000D30E4"/>
    <w:rsid w:val="000D3112"/>
    <w:rsid w:val="000D360C"/>
    <w:rsid w:val="000D39FF"/>
    <w:rsid w:val="000D3A53"/>
    <w:rsid w:val="000D3BFA"/>
    <w:rsid w:val="000D3C4D"/>
    <w:rsid w:val="000D4624"/>
    <w:rsid w:val="000D4AB0"/>
    <w:rsid w:val="000D4DAA"/>
    <w:rsid w:val="000D5391"/>
    <w:rsid w:val="000D58DD"/>
    <w:rsid w:val="000D662C"/>
    <w:rsid w:val="000D6D09"/>
    <w:rsid w:val="000D71B7"/>
    <w:rsid w:val="000D775D"/>
    <w:rsid w:val="000E068D"/>
    <w:rsid w:val="000E072D"/>
    <w:rsid w:val="000E085D"/>
    <w:rsid w:val="000E0F87"/>
    <w:rsid w:val="000E1909"/>
    <w:rsid w:val="000E1B79"/>
    <w:rsid w:val="000E236B"/>
    <w:rsid w:val="000E2441"/>
    <w:rsid w:val="000E3366"/>
    <w:rsid w:val="000E3970"/>
    <w:rsid w:val="000E3C6B"/>
    <w:rsid w:val="000E3E1D"/>
    <w:rsid w:val="000E4030"/>
    <w:rsid w:val="000E4150"/>
    <w:rsid w:val="000E4629"/>
    <w:rsid w:val="000E57CD"/>
    <w:rsid w:val="000E5FA1"/>
    <w:rsid w:val="000E612A"/>
    <w:rsid w:val="000E685D"/>
    <w:rsid w:val="000E7159"/>
    <w:rsid w:val="000E7196"/>
    <w:rsid w:val="000E7330"/>
    <w:rsid w:val="000E7E98"/>
    <w:rsid w:val="000E7F62"/>
    <w:rsid w:val="000F00ED"/>
    <w:rsid w:val="000F0448"/>
    <w:rsid w:val="000F0955"/>
    <w:rsid w:val="000F0EFB"/>
    <w:rsid w:val="000F1063"/>
    <w:rsid w:val="000F11F0"/>
    <w:rsid w:val="000F1F75"/>
    <w:rsid w:val="000F26CF"/>
    <w:rsid w:val="000F28E5"/>
    <w:rsid w:val="000F306D"/>
    <w:rsid w:val="000F30B6"/>
    <w:rsid w:val="000F332B"/>
    <w:rsid w:val="000F37C8"/>
    <w:rsid w:val="000F38D0"/>
    <w:rsid w:val="000F3F5E"/>
    <w:rsid w:val="000F57D5"/>
    <w:rsid w:val="000F62FB"/>
    <w:rsid w:val="000F64C8"/>
    <w:rsid w:val="000F6D0F"/>
    <w:rsid w:val="000F6E9B"/>
    <w:rsid w:val="000F71D0"/>
    <w:rsid w:val="000F75EA"/>
    <w:rsid w:val="000F761D"/>
    <w:rsid w:val="000F7D04"/>
    <w:rsid w:val="001002FA"/>
    <w:rsid w:val="001005AB"/>
    <w:rsid w:val="0010071E"/>
    <w:rsid w:val="001009E1"/>
    <w:rsid w:val="00100C37"/>
    <w:rsid w:val="00100E48"/>
    <w:rsid w:val="00101058"/>
    <w:rsid w:val="001013FA"/>
    <w:rsid w:val="001017CA"/>
    <w:rsid w:val="001031D0"/>
    <w:rsid w:val="001032FB"/>
    <w:rsid w:val="001034CA"/>
    <w:rsid w:val="00103937"/>
    <w:rsid w:val="00103BF5"/>
    <w:rsid w:val="0010493D"/>
    <w:rsid w:val="00104DA0"/>
    <w:rsid w:val="00105098"/>
    <w:rsid w:val="00105160"/>
    <w:rsid w:val="001053C1"/>
    <w:rsid w:val="00105570"/>
    <w:rsid w:val="001056CB"/>
    <w:rsid w:val="00105721"/>
    <w:rsid w:val="00105812"/>
    <w:rsid w:val="00106757"/>
    <w:rsid w:val="001067A4"/>
    <w:rsid w:val="00106BC9"/>
    <w:rsid w:val="00107120"/>
    <w:rsid w:val="00107304"/>
    <w:rsid w:val="001106AA"/>
    <w:rsid w:val="00110817"/>
    <w:rsid w:val="001109E6"/>
    <w:rsid w:val="00110BE1"/>
    <w:rsid w:val="00110C45"/>
    <w:rsid w:val="001113AF"/>
    <w:rsid w:val="00111719"/>
    <w:rsid w:val="001120FC"/>
    <w:rsid w:val="001121EB"/>
    <w:rsid w:val="001128A8"/>
    <w:rsid w:val="00112F21"/>
    <w:rsid w:val="0011300A"/>
    <w:rsid w:val="0011322D"/>
    <w:rsid w:val="00113355"/>
    <w:rsid w:val="001135BA"/>
    <w:rsid w:val="00114005"/>
    <w:rsid w:val="00114253"/>
    <w:rsid w:val="00114900"/>
    <w:rsid w:val="00114BD9"/>
    <w:rsid w:val="00114F04"/>
    <w:rsid w:val="001151F9"/>
    <w:rsid w:val="00115276"/>
    <w:rsid w:val="00115384"/>
    <w:rsid w:val="001156CA"/>
    <w:rsid w:val="00115911"/>
    <w:rsid w:val="00116A1C"/>
    <w:rsid w:val="00116F2B"/>
    <w:rsid w:val="001170D7"/>
    <w:rsid w:val="00117296"/>
    <w:rsid w:val="00117423"/>
    <w:rsid w:val="001174AC"/>
    <w:rsid w:val="0011759E"/>
    <w:rsid w:val="0012015D"/>
    <w:rsid w:val="00120A72"/>
    <w:rsid w:val="001212A4"/>
    <w:rsid w:val="00121673"/>
    <w:rsid w:val="001216B6"/>
    <w:rsid w:val="0012219B"/>
    <w:rsid w:val="00122469"/>
    <w:rsid w:val="00122EA2"/>
    <w:rsid w:val="00123088"/>
    <w:rsid w:val="0012320E"/>
    <w:rsid w:val="001233A1"/>
    <w:rsid w:val="00123A82"/>
    <w:rsid w:val="00123AA1"/>
    <w:rsid w:val="00123B33"/>
    <w:rsid w:val="00123E23"/>
    <w:rsid w:val="00123E88"/>
    <w:rsid w:val="0012412F"/>
    <w:rsid w:val="00124494"/>
    <w:rsid w:val="00124BE6"/>
    <w:rsid w:val="00125B91"/>
    <w:rsid w:val="00125C01"/>
    <w:rsid w:val="00125CA4"/>
    <w:rsid w:val="00125ED7"/>
    <w:rsid w:val="00126884"/>
    <w:rsid w:val="00126A1D"/>
    <w:rsid w:val="00126EC0"/>
    <w:rsid w:val="00127206"/>
    <w:rsid w:val="001279D0"/>
    <w:rsid w:val="00127A80"/>
    <w:rsid w:val="00127EA2"/>
    <w:rsid w:val="00130753"/>
    <w:rsid w:val="00130850"/>
    <w:rsid w:val="00130B3A"/>
    <w:rsid w:val="00130B83"/>
    <w:rsid w:val="00130EAE"/>
    <w:rsid w:val="00131016"/>
    <w:rsid w:val="001326B7"/>
    <w:rsid w:val="001328CF"/>
    <w:rsid w:val="00132BAC"/>
    <w:rsid w:val="00132CFC"/>
    <w:rsid w:val="00133415"/>
    <w:rsid w:val="0013361D"/>
    <w:rsid w:val="00133FBB"/>
    <w:rsid w:val="00134006"/>
    <w:rsid w:val="00134974"/>
    <w:rsid w:val="00134B5D"/>
    <w:rsid w:val="00134B9D"/>
    <w:rsid w:val="00134D8F"/>
    <w:rsid w:val="00135118"/>
    <w:rsid w:val="0013567F"/>
    <w:rsid w:val="0013569C"/>
    <w:rsid w:val="001356EA"/>
    <w:rsid w:val="0013594B"/>
    <w:rsid w:val="00135972"/>
    <w:rsid w:val="00135A19"/>
    <w:rsid w:val="00136179"/>
    <w:rsid w:val="0013659E"/>
    <w:rsid w:val="0013688A"/>
    <w:rsid w:val="00136EA1"/>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C31"/>
    <w:rsid w:val="00145D21"/>
    <w:rsid w:val="00146069"/>
    <w:rsid w:val="001460A7"/>
    <w:rsid w:val="00146445"/>
    <w:rsid w:val="001465B0"/>
    <w:rsid w:val="00146928"/>
    <w:rsid w:val="00146FBB"/>
    <w:rsid w:val="00147082"/>
    <w:rsid w:val="001472DD"/>
    <w:rsid w:val="00147F44"/>
    <w:rsid w:val="0015097A"/>
    <w:rsid w:val="00150B6E"/>
    <w:rsid w:val="0015100F"/>
    <w:rsid w:val="001510E5"/>
    <w:rsid w:val="001511AD"/>
    <w:rsid w:val="0015172E"/>
    <w:rsid w:val="00151AD9"/>
    <w:rsid w:val="00151BB2"/>
    <w:rsid w:val="00153000"/>
    <w:rsid w:val="0015312D"/>
    <w:rsid w:val="00153307"/>
    <w:rsid w:val="00153B22"/>
    <w:rsid w:val="001540B2"/>
    <w:rsid w:val="0015442B"/>
    <w:rsid w:val="00154789"/>
    <w:rsid w:val="001547A0"/>
    <w:rsid w:val="0015494E"/>
    <w:rsid w:val="00154F45"/>
    <w:rsid w:val="00155AD8"/>
    <w:rsid w:val="00155B12"/>
    <w:rsid w:val="00155CD9"/>
    <w:rsid w:val="00156CCB"/>
    <w:rsid w:val="00156EF4"/>
    <w:rsid w:val="00157A72"/>
    <w:rsid w:val="00157BD9"/>
    <w:rsid w:val="00157E43"/>
    <w:rsid w:val="00160C79"/>
    <w:rsid w:val="00161189"/>
    <w:rsid w:val="001614A8"/>
    <w:rsid w:val="00161DC1"/>
    <w:rsid w:val="00161E41"/>
    <w:rsid w:val="00161F85"/>
    <w:rsid w:val="00162FD4"/>
    <w:rsid w:val="001631C7"/>
    <w:rsid w:val="0016331D"/>
    <w:rsid w:val="00163436"/>
    <w:rsid w:val="00164712"/>
    <w:rsid w:val="0016473C"/>
    <w:rsid w:val="00164896"/>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8A1"/>
    <w:rsid w:val="00172B55"/>
    <w:rsid w:val="00172D8C"/>
    <w:rsid w:val="00173616"/>
    <w:rsid w:val="001743B2"/>
    <w:rsid w:val="00174D1F"/>
    <w:rsid w:val="00175564"/>
    <w:rsid w:val="001759F9"/>
    <w:rsid w:val="0017669A"/>
    <w:rsid w:val="00176D09"/>
    <w:rsid w:val="00176D18"/>
    <w:rsid w:val="00177528"/>
    <w:rsid w:val="00177CD9"/>
    <w:rsid w:val="00180604"/>
    <w:rsid w:val="0018066B"/>
    <w:rsid w:val="0018083F"/>
    <w:rsid w:val="00180CB0"/>
    <w:rsid w:val="0018101C"/>
    <w:rsid w:val="00181ECA"/>
    <w:rsid w:val="00182026"/>
    <w:rsid w:val="001829FA"/>
    <w:rsid w:val="00182DCE"/>
    <w:rsid w:val="00182E8F"/>
    <w:rsid w:val="00183510"/>
    <w:rsid w:val="0018370D"/>
    <w:rsid w:val="00183C8D"/>
    <w:rsid w:val="00183DC9"/>
    <w:rsid w:val="00184249"/>
    <w:rsid w:val="0018573F"/>
    <w:rsid w:val="00185B5F"/>
    <w:rsid w:val="00185D97"/>
    <w:rsid w:val="00186DEA"/>
    <w:rsid w:val="00187150"/>
    <w:rsid w:val="00187F78"/>
    <w:rsid w:val="001900B3"/>
    <w:rsid w:val="001907C4"/>
    <w:rsid w:val="00190B74"/>
    <w:rsid w:val="0019214A"/>
    <w:rsid w:val="0019251F"/>
    <w:rsid w:val="001927F4"/>
    <w:rsid w:val="001928FA"/>
    <w:rsid w:val="001929D3"/>
    <w:rsid w:val="001929DB"/>
    <w:rsid w:val="001932DB"/>
    <w:rsid w:val="00193AD6"/>
    <w:rsid w:val="00193FB1"/>
    <w:rsid w:val="00194065"/>
    <w:rsid w:val="0019423B"/>
    <w:rsid w:val="00194B76"/>
    <w:rsid w:val="00194C1C"/>
    <w:rsid w:val="001953CA"/>
    <w:rsid w:val="00196DC5"/>
    <w:rsid w:val="00197065"/>
    <w:rsid w:val="001970DE"/>
    <w:rsid w:val="001979B7"/>
    <w:rsid w:val="00197A14"/>
    <w:rsid w:val="00197B2C"/>
    <w:rsid w:val="001A01DB"/>
    <w:rsid w:val="001A024E"/>
    <w:rsid w:val="001A0275"/>
    <w:rsid w:val="001A05FC"/>
    <w:rsid w:val="001A181F"/>
    <w:rsid w:val="001A1CCE"/>
    <w:rsid w:val="001A1F5A"/>
    <w:rsid w:val="001A2279"/>
    <w:rsid w:val="001A296E"/>
    <w:rsid w:val="001A29E7"/>
    <w:rsid w:val="001A2C5C"/>
    <w:rsid w:val="001A2D4F"/>
    <w:rsid w:val="001A3353"/>
    <w:rsid w:val="001A33CE"/>
    <w:rsid w:val="001A362D"/>
    <w:rsid w:val="001A3865"/>
    <w:rsid w:val="001A3CA9"/>
    <w:rsid w:val="001A3F69"/>
    <w:rsid w:val="001A4992"/>
    <w:rsid w:val="001A4F38"/>
    <w:rsid w:val="001A51EB"/>
    <w:rsid w:val="001A551B"/>
    <w:rsid w:val="001A57D4"/>
    <w:rsid w:val="001A58A3"/>
    <w:rsid w:val="001A5E49"/>
    <w:rsid w:val="001A5F47"/>
    <w:rsid w:val="001A5FC0"/>
    <w:rsid w:val="001A727B"/>
    <w:rsid w:val="001A7895"/>
    <w:rsid w:val="001A7A58"/>
    <w:rsid w:val="001A7D4F"/>
    <w:rsid w:val="001A7F95"/>
    <w:rsid w:val="001B03B7"/>
    <w:rsid w:val="001B09AD"/>
    <w:rsid w:val="001B0BDA"/>
    <w:rsid w:val="001B1CB5"/>
    <w:rsid w:val="001B1D92"/>
    <w:rsid w:val="001B1E0B"/>
    <w:rsid w:val="001B2289"/>
    <w:rsid w:val="001B2958"/>
    <w:rsid w:val="001B3934"/>
    <w:rsid w:val="001B39D8"/>
    <w:rsid w:val="001B3B5D"/>
    <w:rsid w:val="001B3C54"/>
    <w:rsid w:val="001B5012"/>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1DA6"/>
    <w:rsid w:val="001C1EE3"/>
    <w:rsid w:val="001C235F"/>
    <w:rsid w:val="001C2710"/>
    <w:rsid w:val="001C2A35"/>
    <w:rsid w:val="001C2AD2"/>
    <w:rsid w:val="001C2DBC"/>
    <w:rsid w:val="001C361A"/>
    <w:rsid w:val="001C3894"/>
    <w:rsid w:val="001C3D68"/>
    <w:rsid w:val="001C3D69"/>
    <w:rsid w:val="001C41EF"/>
    <w:rsid w:val="001C4A94"/>
    <w:rsid w:val="001C4D23"/>
    <w:rsid w:val="001C4F0D"/>
    <w:rsid w:val="001C4FC4"/>
    <w:rsid w:val="001C53BE"/>
    <w:rsid w:val="001C56C5"/>
    <w:rsid w:val="001C5AE9"/>
    <w:rsid w:val="001C5D2D"/>
    <w:rsid w:val="001C5E9E"/>
    <w:rsid w:val="001C626F"/>
    <w:rsid w:val="001C7268"/>
    <w:rsid w:val="001C74E0"/>
    <w:rsid w:val="001C78FC"/>
    <w:rsid w:val="001C7F10"/>
    <w:rsid w:val="001D00A9"/>
    <w:rsid w:val="001D096F"/>
    <w:rsid w:val="001D0DD1"/>
    <w:rsid w:val="001D109D"/>
    <w:rsid w:val="001D127E"/>
    <w:rsid w:val="001D155F"/>
    <w:rsid w:val="001D1739"/>
    <w:rsid w:val="001D29DA"/>
    <w:rsid w:val="001D2E47"/>
    <w:rsid w:val="001D3277"/>
    <w:rsid w:val="001D3507"/>
    <w:rsid w:val="001D363E"/>
    <w:rsid w:val="001D3A5E"/>
    <w:rsid w:val="001D3CC4"/>
    <w:rsid w:val="001D55C7"/>
    <w:rsid w:val="001D5AC8"/>
    <w:rsid w:val="001D5C94"/>
    <w:rsid w:val="001D647A"/>
    <w:rsid w:val="001D680A"/>
    <w:rsid w:val="001D6C50"/>
    <w:rsid w:val="001D6E2D"/>
    <w:rsid w:val="001D6ED8"/>
    <w:rsid w:val="001D74FE"/>
    <w:rsid w:val="001D799D"/>
    <w:rsid w:val="001D7F8A"/>
    <w:rsid w:val="001E085D"/>
    <w:rsid w:val="001E1051"/>
    <w:rsid w:val="001E149C"/>
    <w:rsid w:val="001E1762"/>
    <w:rsid w:val="001E17C9"/>
    <w:rsid w:val="001E27FE"/>
    <w:rsid w:val="001E2B65"/>
    <w:rsid w:val="001E2F8C"/>
    <w:rsid w:val="001E2FB9"/>
    <w:rsid w:val="001E31E7"/>
    <w:rsid w:val="001E342C"/>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0EF8"/>
    <w:rsid w:val="001F16CB"/>
    <w:rsid w:val="001F1704"/>
    <w:rsid w:val="001F1CA5"/>
    <w:rsid w:val="001F1CAC"/>
    <w:rsid w:val="001F1F19"/>
    <w:rsid w:val="001F1F58"/>
    <w:rsid w:val="001F1F7A"/>
    <w:rsid w:val="001F2613"/>
    <w:rsid w:val="001F2B4D"/>
    <w:rsid w:val="001F395A"/>
    <w:rsid w:val="001F3C10"/>
    <w:rsid w:val="001F3FCA"/>
    <w:rsid w:val="001F47A0"/>
    <w:rsid w:val="001F47EF"/>
    <w:rsid w:val="001F4893"/>
    <w:rsid w:val="001F4D40"/>
    <w:rsid w:val="001F5D8B"/>
    <w:rsid w:val="001F625B"/>
    <w:rsid w:val="001F6DC8"/>
    <w:rsid w:val="001F7C6D"/>
    <w:rsid w:val="002005CF"/>
    <w:rsid w:val="002007F1"/>
    <w:rsid w:val="00201C2F"/>
    <w:rsid w:val="00201D35"/>
    <w:rsid w:val="00201D96"/>
    <w:rsid w:val="0020210B"/>
    <w:rsid w:val="002023E8"/>
    <w:rsid w:val="00202DEE"/>
    <w:rsid w:val="00203036"/>
    <w:rsid w:val="0020379F"/>
    <w:rsid w:val="00203BDA"/>
    <w:rsid w:val="00203C89"/>
    <w:rsid w:val="0020406D"/>
    <w:rsid w:val="002043AC"/>
    <w:rsid w:val="00204543"/>
    <w:rsid w:val="0020540C"/>
    <w:rsid w:val="0020655B"/>
    <w:rsid w:val="0020677C"/>
    <w:rsid w:val="00206CB7"/>
    <w:rsid w:val="00207136"/>
    <w:rsid w:val="00207240"/>
    <w:rsid w:val="00207328"/>
    <w:rsid w:val="0020769D"/>
    <w:rsid w:val="002077D6"/>
    <w:rsid w:val="00207C49"/>
    <w:rsid w:val="00207EF4"/>
    <w:rsid w:val="00207FC3"/>
    <w:rsid w:val="0021049D"/>
    <w:rsid w:val="00210CD7"/>
    <w:rsid w:val="002112DA"/>
    <w:rsid w:val="002113E0"/>
    <w:rsid w:val="002116E5"/>
    <w:rsid w:val="00211E68"/>
    <w:rsid w:val="0021211A"/>
    <w:rsid w:val="002121F5"/>
    <w:rsid w:val="00212651"/>
    <w:rsid w:val="0021265D"/>
    <w:rsid w:val="0021268F"/>
    <w:rsid w:val="002128A6"/>
    <w:rsid w:val="0021294F"/>
    <w:rsid w:val="00212B22"/>
    <w:rsid w:val="00212C47"/>
    <w:rsid w:val="0021318D"/>
    <w:rsid w:val="00213655"/>
    <w:rsid w:val="002138FA"/>
    <w:rsid w:val="00213E13"/>
    <w:rsid w:val="002140A6"/>
    <w:rsid w:val="002146A8"/>
    <w:rsid w:val="00214B58"/>
    <w:rsid w:val="00214C34"/>
    <w:rsid w:val="002151C8"/>
    <w:rsid w:val="002157BD"/>
    <w:rsid w:val="002159A1"/>
    <w:rsid w:val="00216096"/>
    <w:rsid w:val="002160A4"/>
    <w:rsid w:val="0021696C"/>
    <w:rsid w:val="00217339"/>
    <w:rsid w:val="0021755E"/>
    <w:rsid w:val="002179B9"/>
    <w:rsid w:val="002179E1"/>
    <w:rsid w:val="00217AE5"/>
    <w:rsid w:val="00217E2F"/>
    <w:rsid w:val="0022053E"/>
    <w:rsid w:val="00220DAD"/>
    <w:rsid w:val="002210AD"/>
    <w:rsid w:val="0022134B"/>
    <w:rsid w:val="002214C5"/>
    <w:rsid w:val="00221D1E"/>
    <w:rsid w:val="00221F3B"/>
    <w:rsid w:val="00222106"/>
    <w:rsid w:val="002224BB"/>
    <w:rsid w:val="00222AEC"/>
    <w:rsid w:val="00222B25"/>
    <w:rsid w:val="00222F65"/>
    <w:rsid w:val="002230CF"/>
    <w:rsid w:val="002232EA"/>
    <w:rsid w:val="002238CC"/>
    <w:rsid w:val="00223DB7"/>
    <w:rsid w:val="002242BE"/>
    <w:rsid w:val="00224981"/>
    <w:rsid w:val="00224FCD"/>
    <w:rsid w:val="00225551"/>
    <w:rsid w:val="00226250"/>
    <w:rsid w:val="0022648C"/>
    <w:rsid w:val="00226865"/>
    <w:rsid w:val="00226BB0"/>
    <w:rsid w:val="00226FD3"/>
    <w:rsid w:val="00227702"/>
    <w:rsid w:val="00227CC2"/>
    <w:rsid w:val="002302DB"/>
    <w:rsid w:val="002302E7"/>
    <w:rsid w:val="00230915"/>
    <w:rsid w:val="00230E3F"/>
    <w:rsid w:val="00230EF1"/>
    <w:rsid w:val="00231E3A"/>
    <w:rsid w:val="0023222B"/>
    <w:rsid w:val="002322C9"/>
    <w:rsid w:val="0023247D"/>
    <w:rsid w:val="00232600"/>
    <w:rsid w:val="00233612"/>
    <w:rsid w:val="00233CA2"/>
    <w:rsid w:val="00233F89"/>
    <w:rsid w:val="002342DD"/>
    <w:rsid w:val="002344A0"/>
    <w:rsid w:val="00234B22"/>
    <w:rsid w:val="002350AD"/>
    <w:rsid w:val="002352F4"/>
    <w:rsid w:val="0023531A"/>
    <w:rsid w:val="00235544"/>
    <w:rsid w:val="00235763"/>
    <w:rsid w:val="00235AFD"/>
    <w:rsid w:val="002361CA"/>
    <w:rsid w:val="00236638"/>
    <w:rsid w:val="00236AA7"/>
    <w:rsid w:val="00236B8F"/>
    <w:rsid w:val="002375C6"/>
    <w:rsid w:val="002377E0"/>
    <w:rsid w:val="002378E7"/>
    <w:rsid w:val="00240150"/>
    <w:rsid w:val="00240C96"/>
    <w:rsid w:val="00240E43"/>
    <w:rsid w:val="00240E56"/>
    <w:rsid w:val="002412BF"/>
    <w:rsid w:val="002414BB"/>
    <w:rsid w:val="00241737"/>
    <w:rsid w:val="00241C61"/>
    <w:rsid w:val="00241EA1"/>
    <w:rsid w:val="002421B4"/>
    <w:rsid w:val="00242F30"/>
    <w:rsid w:val="00243F28"/>
    <w:rsid w:val="0024432B"/>
    <w:rsid w:val="00244733"/>
    <w:rsid w:val="002447D1"/>
    <w:rsid w:val="00244A81"/>
    <w:rsid w:val="00244DD6"/>
    <w:rsid w:val="00244FEB"/>
    <w:rsid w:val="00245491"/>
    <w:rsid w:val="002457C9"/>
    <w:rsid w:val="00245F1A"/>
    <w:rsid w:val="00246A59"/>
    <w:rsid w:val="00246A67"/>
    <w:rsid w:val="00246B05"/>
    <w:rsid w:val="00246CF6"/>
    <w:rsid w:val="00247777"/>
    <w:rsid w:val="002501BC"/>
    <w:rsid w:val="002503F2"/>
    <w:rsid w:val="00250569"/>
    <w:rsid w:val="002506CB"/>
    <w:rsid w:val="00250A1E"/>
    <w:rsid w:val="0025126E"/>
    <w:rsid w:val="002513F8"/>
    <w:rsid w:val="0025177C"/>
    <w:rsid w:val="00251B84"/>
    <w:rsid w:val="00251EA9"/>
    <w:rsid w:val="00251F9B"/>
    <w:rsid w:val="002521C5"/>
    <w:rsid w:val="002522BE"/>
    <w:rsid w:val="0025230A"/>
    <w:rsid w:val="002523D7"/>
    <w:rsid w:val="0025260A"/>
    <w:rsid w:val="0025274E"/>
    <w:rsid w:val="00252E47"/>
    <w:rsid w:val="0025337F"/>
    <w:rsid w:val="002534E6"/>
    <w:rsid w:val="0025351C"/>
    <w:rsid w:val="0025408C"/>
    <w:rsid w:val="002547DB"/>
    <w:rsid w:val="00254C8E"/>
    <w:rsid w:val="002552C6"/>
    <w:rsid w:val="00255919"/>
    <w:rsid w:val="00255AD1"/>
    <w:rsid w:val="00255C06"/>
    <w:rsid w:val="0025663E"/>
    <w:rsid w:val="002566A5"/>
    <w:rsid w:val="002569E1"/>
    <w:rsid w:val="00256A70"/>
    <w:rsid w:val="00256B58"/>
    <w:rsid w:val="00256C7A"/>
    <w:rsid w:val="002572EA"/>
    <w:rsid w:val="002573BB"/>
    <w:rsid w:val="002576DE"/>
    <w:rsid w:val="00257C26"/>
    <w:rsid w:val="00260177"/>
    <w:rsid w:val="002602EA"/>
    <w:rsid w:val="002609BD"/>
    <w:rsid w:val="00260D7A"/>
    <w:rsid w:val="00260DC3"/>
    <w:rsid w:val="00260DC4"/>
    <w:rsid w:val="002617E4"/>
    <w:rsid w:val="00262256"/>
    <w:rsid w:val="002625DD"/>
    <w:rsid w:val="00262BD6"/>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681"/>
    <w:rsid w:val="002717A3"/>
    <w:rsid w:val="00271976"/>
    <w:rsid w:val="002719CA"/>
    <w:rsid w:val="00272414"/>
    <w:rsid w:val="00272487"/>
    <w:rsid w:val="002725CC"/>
    <w:rsid w:val="00273AA1"/>
    <w:rsid w:val="00273C79"/>
    <w:rsid w:val="00274054"/>
    <w:rsid w:val="00274192"/>
    <w:rsid w:val="00274641"/>
    <w:rsid w:val="0027492B"/>
    <w:rsid w:val="00274C1F"/>
    <w:rsid w:val="00274FDD"/>
    <w:rsid w:val="00275037"/>
    <w:rsid w:val="00275087"/>
    <w:rsid w:val="00275303"/>
    <w:rsid w:val="00275952"/>
    <w:rsid w:val="0027628C"/>
    <w:rsid w:val="002763EA"/>
    <w:rsid w:val="0027662B"/>
    <w:rsid w:val="002766C7"/>
    <w:rsid w:val="00276D5C"/>
    <w:rsid w:val="002802E9"/>
    <w:rsid w:val="002802F5"/>
    <w:rsid w:val="00280862"/>
    <w:rsid w:val="00280C3C"/>
    <w:rsid w:val="002811BD"/>
    <w:rsid w:val="00281228"/>
    <w:rsid w:val="002814BE"/>
    <w:rsid w:val="0028163B"/>
    <w:rsid w:val="00281F30"/>
    <w:rsid w:val="00281FAD"/>
    <w:rsid w:val="00282035"/>
    <w:rsid w:val="00282534"/>
    <w:rsid w:val="00282907"/>
    <w:rsid w:val="00283D10"/>
    <w:rsid w:val="00283D42"/>
    <w:rsid w:val="002844D6"/>
    <w:rsid w:val="00284D1E"/>
    <w:rsid w:val="00284EA1"/>
    <w:rsid w:val="00285124"/>
    <w:rsid w:val="00285282"/>
    <w:rsid w:val="00285284"/>
    <w:rsid w:val="00286779"/>
    <w:rsid w:val="002871E0"/>
    <w:rsid w:val="00287451"/>
    <w:rsid w:val="00287506"/>
    <w:rsid w:val="002878C7"/>
    <w:rsid w:val="00290399"/>
    <w:rsid w:val="00290522"/>
    <w:rsid w:val="002909DF"/>
    <w:rsid w:val="00290D5F"/>
    <w:rsid w:val="00290FFD"/>
    <w:rsid w:val="002911A8"/>
    <w:rsid w:val="002912F0"/>
    <w:rsid w:val="00291567"/>
    <w:rsid w:val="00291D56"/>
    <w:rsid w:val="0029239F"/>
    <w:rsid w:val="002923D4"/>
    <w:rsid w:val="002925BF"/>
    <w:rsid w:val="00292C9D"/>
    <w:rsid w:val="00292FCD"/>
    <w:rsid w:val="00293184"/>
    <w:rsid w:val="00293759"/>
    <w:rsid w:val="00293F4E"/>
    <w:rsid w:val="00294AFF"/>
    <w:rsid w:val="00295270"/>
    <w:rsid w:val="00295560"/>
    <w:rsid w:val="00295F23"/>
    <w:rsid w:val="00296077"/>
    <w:rsid w:val="00296244"/>
    <w:rsid w:val="00296C63"/>
    <w:rsid w:val="00297021"/>
    <w:rsid w:val="002970C6"/>
    <w:rsid w:val="00297314"/>
    <w:rsid w:val="002974BF"/>
    <w:rsid w:val="0029787A"/>
    <w:rsid w:val="00297D26"/>
    <w:rsid w:val="002A04D2"/>
    <w:rsid w:val="002A0E29"/>
    <w:rsid w:val="002A142E"/>
    <w:rsid w:val="002A1517"/>
    <w:rsid w:val="002A1990"/>
    <w:rsid w:val="002A1CAD"/>
    <w:rsid w:val="002A22A1"/>
    <w:rsid w:val="002A2461"/>
    <w:rsid w:val="002A2BF5"/>
    <w:rsid w:val="002A342C"/>
    <w:rsid w:val="002A39BD"/>
    <w:rsid w:val="002A3ABA"/>
    <w:rsid w:val="002A3BD0"/>
    <w:rsid w:val="002A41F4"/>
    <w:rsid w:val="002A44E2"/>
    <w:rsid w:val="002A45D8"/>
    <w:rsid w:val="002A4B57"/>
    <w:rsid w:val="002A5C24"/>
    <w:rsid w:val="002A5D63"/>
    <w:rsid w:val="002A6CEE"/>
    <w:rsid w:val="002A6D2B"/>
    <w:rsid w:val="002A7765"/>
    <w:rsid w:val="002A79B0"/>
    <w:rsid w:val="002B0238"/>
    <w:rsid w:val="002B07FC"/>
    <w:rsid w:val="002B0A12"/>
    <w:rsid w:val="002B10F5"/>
    <w:rsid w:val="002B1289"/>
    <w:rsid w:val="002B1456"/>
    <w:rsid w:val="002B1B76"/>
    <w:rsid w:val="002B224B"/>
    <w:rsid w:val="002B22D7"/>
    <w:rsid w:val="002B2324"/>
    <w:rsid w:val="002B2F28"/>
    <w:rsid w:val="002B35BE"/>
    <w:rsid w:val="002B370D"/>
    <w:rsid w:val="002B3BC2"/>
    <w:rsid w:val="002B3E70"/>
    <w:rsid w:val="002B4D65"/>
    <w:rsid w:val="002B51E9"/>
    <w:rsid w:val="002B561E"/>
    <w:rsid w:val="002B56EC"/>
    <w:rsid w:val="002B5BD6"/>
    <w:rsid w:val="002B5CD0"/>
    <w:rsid w:val="002B60DE"/>
    <w:rsid w:val="002B6B19"/>
    <w:rsid w:val="002B6F24"/>
    <w:rsid w:val="002B7006"/>
    <w:rsid w:val="002B72A6"/>
    <w:rsid w:val="002B72C2"/>
    <w:rsid w:val="002B7872"/>
    <w:rsid w:val="002B794E"/>
    <w:rsid w:val="002B7D11"/>
    <w:rsid w:val="002C0389"/>
    <w:rsid w:val="002C061B"/>
    <w:rsid w:val="002C08AC"/>
    <w:rsid w:val="002C09D3"/>
    <w:rsid w:val="002C1254"/>
    <w:rsid w:val="002C1378"/>
    <w:rsid w:val="002C17CB"/>
    <w:rsid w:val="002C1E2A"/>
    <w:rsid w:val="002C1FF8"/>
    <w:rsid w:val="002C22B6"/>
    <w:rsid w:val="002C247F"/>
    <w:rsid w:val="002C2645"/>
    <w:rsid w:val="002C2D40"/>
    <w:rsid w:val="002C362D"/>
    <w:rsid w:val="002C3953"/>
    <w:rsid w:val="002C3DC8"/>
    <w:rsid w:val="002C41A6"/>
    <w:rsid w:val="002C5BBA"/>
    <w:rsid w:val="002C5D62"/>
    <w:rsid w:val="002C5E92"/>
    <w:rsid w:val="002C6215"/>
    <w:rsid w:val="002C6318"/>
    <w:rsid w:val="002C6675"/>
    <w:rsid w:val="002C6A8E"/>
    <w:rsid w:val="002C7649"/>
    <w:rsid w:val="002C774A"/>
    <w:rsid w:val="002C78BE"/>
    <w:rsid w:val="002D06D6"/>
    <w:rsid w:val="002D078F"/>
    <w:rsid w:val="002D0E20"/>
    <w:rsid w:val="002D1464"/>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986"/>
    <w:rsid w:val="002D6BB6"/>
    <w:rsid w:val="002D7187"/>
    <w:rsid w:val="002D727A"/>
    <w:rsid w:val="002D72CC"/>
    <w:rsid w:val="002D79AA"/>
    <w:rsid w:val="002E093C"/>
    <w:rsid w:val="002E197E"/>
    <w:rsid w:val="002E1B11"/>
    <w:rsid w:val="002E2C3C"/>
    <w:rsid w:val="002E2CC9"/>
    <w:rsid w:val="002E2CDB"/>
    <w:rsid w:val="002E365C"/>
    <w:rsid w:val="002E378F"/>
    <w:rsid w:val="002E3AD5"/>
    <w:rsid w:val="002E4D1F"/>
    <w:rsid w:val="002E508A"/>
    <w:rsid w:val="002E53F5"/>
    <w:rsid w:val="002E56EC"/>
    <w:rsid w:val="002E5874"/>
    <w:rsid w:val="002E5A80"/>
    <w:rsid w:val="002E5DDA"/>
    <w:rsid w:val="002E5DE9"/>
    <w:rsid w:val="002E5FF4"/>
    <w:rsid w:val="002E6F39"/>
    <w:rsid w:val="002E7578"/>
    <w:rsid w:val="002E76E2"/>
    <w:rsid w:val="002E7804"/>
    <w:rsid w:val="002E78FC"/>
    <w:rsid w:val="002E79C0"/>
    <w:rsid w:val="002F052A"/>
    <w:rsid w:val="002F15AD"/>
    <w:rsid w:val="002F1DC3"/>
    <w:rsid w:val="002F214C"/>
    <w:rsid w:val="002F21FE"/>
    <w:rsid w:val="002F2207"/>
    <w:rsid w:val="002F22CC"/>
    <w:rsid w:val="002F256C"/>
    <w:rsid w:val="002F257A"/>
    <w:rsid w:val="002F3228"/>
    <w:rsid w:val="002F4394"/>
    <w:rsid w:val="002F439A"/>
    <w:rsid w:val="002F440B"/>
    <w:rsid w:val="002F4476"/>
    <w:rsid w:val="002F45B4"/>
    <w:rsid w:val="002F48D6"/>
    <w:rsid w:val="002F49AE"/>
    <w:rsid w:val="002F4C5D"/>
    <w:rsid w:val="002F4CC1"/>
    <w:rsid w:val="002F5E47"/>
    <w:rsid w:val="002F5FED"/>
    <w:rsid w:val="002F6278"/>
    <w:rsid w:val="002F6C8D"/>
    <w:rsid w:val="002F71D3"/>
    <w:rsid w:val="002F776A"/>
    <w:rsid w:val="002F78AD"/>
    <w:rsid w:val="002F78C7"/>
    <w:rsid w:val="002F7BE9"/>
    <w:rsid w:val="00300156"/>
    <w:rsid w:val="0030043B"/>
    <w:rsid w:val="00300C5D"/>
    <w:rsid w:val="00300F42"/>
    <w:rsid w:val="0030106E"/>
    <w:rsid w:val="00301223"/>
    <w:rsid w:val="00301957"/>
    <w:rsid w:val="00301D45"/>
    <w:rsid w:val="00302017"/>
    <w:rsid w:val="0030216A"/>
    <w:rsid w:val="00302177"/>
    <w:rsid w:val="00303392"/>
    <w:rsid w:val="003039E6"/>
    <w:rsid w:val="00303C80"/>
    <w:rsid w:val="00304337"/>
    <w:rsid w:val="003045CD"/>
    <w:rsid w:val="00304D2C"/>
    <w:rsid w:val="00304E2C"/>
    <w:rsid w:val="0030542F"/>
    <w:rsid w:val="003056BB"/>
    <w:rsid w:val="00305899"/>
    <w:rsid w:val="00305B83"/>
    <w:rsid w:val="00306521"/>
    <w:rsid w:val="0030680B"/>
    <w:rsid w:val="00306BAC"/>
    <w:rsid w:val="003072E7"/>
    <w:rsid w:val="003076DA"/>
    <w:rsid w:val="00307C54"/>
    <w:rsid w:val="00307C82"/>
    <w:rsid w:val="00307EF6"/>
    <w:rsid w:val="0031039C"/>
    <w:rsid w:val="00310DCE"/>
    <w:rsid w:val="00311017"/>
    <w:rsid w:val="003113D3"/>
    <w:rsid w:val="0031142E"/>
    <w:rsid w:val="0031203F"/>
    <w:rsid w:val="0031285A"/>
    <w:rsid w:val="00313551"/>
    <w:rsid w:val="00313B14"/>
    <w:rsid w:val="00314056"/>
    <w:rsid w:val="00315119"/>
    <w:rsid w:val="003154CD"/>
    <w:rsid w:val="00315D43"/>
    <w:rsid w:val="00315F7D"/>
    <w:rsid w:val="00316464"/>
    <w:rsid w:val="00316B42"/>
    <w:rsid w:val="003178FD"/>
    <w:rsid w:val="00317AF2"/>
    <w:rsid w:val="00317DEF"/>
    <w:rsid w:val="00320CAE"/>
    <w:rsid w:val="003210C0"/>
    <w:rsid w:val="00321198"/>
    <w:rsid w:val="00321605"/>
    <w:rsid w:val="003220D6"/>
    <w:rsid w:val="00322A67"/>
    <w:rsid w:val="00322BF3"/>
    <w:rsid w:val="00323092"/>
    <w:rsid w:val="003231B0"/>
    <w:rsid w:val="003233AB"/>
    <w:rsid w:val="003235C1"/>
    <w:rsid w:val="00323922"/>
    <w:rsid w:val="00323A2C"/>
    <w:rsid w:val="00323D47"/>
    <w:rsid w:val="003242FB"/>
    <w:rsid w:val="003257CB"/>
    <w:rsid w:val="00325844"/>
    <w:rsid w:val="00325E81"/>
    <w:rsid w:val="00325F49"/>
    <w:rsid w:val="0032602D"/>
    <w:rsid w:val="003261E7"/>
    <w:rsid w:val="003262A0"/>
    <w:rsid w:val="003266C9"/>
    <w:rsid w:val="00326D1B"/>
    <w:rsid w:val="00326F70"/>
    <w:rsid w:val="00327290"/>
    <w:rsid w:val="00327A38"/>
    <w:rsid w:val="00327D56"/>
    <w:rsid w:val="003302F1"/>
    <w:rsid w:val="0033077D"/>
    <w:rsid w:val="00330F36"/>
    <w:rsid w:val="00331166"/>
    <w:rsid w:val="003316B7"/>
    <w:rsid w:val="003324D7"/>
    <w:rsid w:val="00332656"/>
    <w:rsid w:val="00332DB3"/>
    <w:rsid w:val="00332ECA"/>
    <w:rsid w:val="00334233"/>
    <w:rsid w:val="00334A1B"/>
    <w:rsid w:val="00334AB8"/>
    <w:rsid w:val="00334FAE"/>
    <w:rsid w:val="003359D0"/>
    <w:rsid w:val="00335D9C"/>
    <w:rsid w:val="00335FD9"/>
    <w:rsid w:val="00336333"/>
    <w:rsid w:val="003364B0"/>
    <w:rsid w:val="0033694B"/>
    <w:rsid w:val="00336A20"/>
    <w:rsid w:val="00336A6E"/>
    <w:rsid w:val="00336B77"/>
    <w:rsid w:val="00336BCF"/>
    <w:rsid w:val="0033752C"/>
    <w:rsid w:val="0033790D"/>
    <w:rsid w:val="0034028C"/>
    <w:rsid w:val="00341418"/>
    <w:rsid w:val="003417BB"/>
    <w:rsid w:val="0034291E"/>
    <w:rsid w:val="00342C19"/>
    <w:rsid w:val="00343224"/>
    <w:rsid w:val="003439D7"/>
    <w:rsid w:val="00343DA1"/>
    <w:rsid w:val="00343EAD"/>
    <w:rsid w:val="00343F46"/>
    <w:rsid w:val="00344137"/>
    <w:rsid w:val="00344E46"/>
    <w:rsid w:val="00344ECB"/>
    <w:rsid w:val="00345288"/>
    <w:rsid w:val="00345ADE"/>
    <w:rsid w:val="00345B00"/>
    <w:rsid w:val="00345EBD"/>
    <w:rsid w:val="0034602B"/>
    <w:rsid w:val="003461B2"/>
    <w:rsid w:val="00346849"/>
    <w:rsid w:val="00346C9B"/>
    <w:rsid w:val="00346CFA"/>
    <w:rsid w:val="00347253"/>
    <w:rsid w:val="00347A8E"/>
    <w:rsid w:val="00347B20"/>
    <w:rsid w:val="00347B40"/>
    <w:rsid w:val="00350BB9"/>
    <w:rsid w:val="00350EBF"/>
    <w:rsid w:val="0035104A"/>
    <w:rsid w:val="00351265"/>
    <w:rsid w:val="003512E6"/>
    <w:rsid w:val="0035183E"/>
    <w:rsid w:val="003519BC"/>
    <w:rsid w:val="00351B3E"/>
    <w:rsid w:val="00351BC6"/>
    <w:rsid w:val="00351C3B"/>
    <w:rsid w:val="00352C3E"/>
    <w:rsid w:val="00353048"/>
    <w:rsid w:val="003535EB"/>
    <w:rsid w:val="0035372B"/>
    <w:rsid w:val="003538E6"/>
    <w:rsid w:val="00353967"/>
    <w:rsid w:val="003540E3"/>
    <w:rsid w:val="003543CC"/>
    <w:rsid w:val="00354739"/>
    <w:rsid w:val="003548CD"/>
    <w:rsid w:val="00354C38"/>
    <w:rsid w:val="00354D2D"/>
    <w:rsid w:val="003550BD"/>
    <w:rsid w:val="0035562B"/>
    <w:rsid w:val="00355836"/>
    <w:rsid w:val="00355A8C"/>
    <w:rsid w:val="00355BC7"/>
    <w:rsid w:val="00355EDA"/>
    <w:rsid w:val="00356292"/>
    <w:rsid w:val="00356B82"/>
    <w:rsid w:val="00356E6C"/>
    <w:rsid w:val="00356F36"/>
    <w:rsid w:val="00357CBE"/>
    <w:rsid w:val="003600E6"/>
    <w:rsid w:val="00360649"/>
    <w:rsid w:val="00360E25"/>
    <w:rsid w:val="00360F55"/>
    <w:rsid w:val="003611D5"/>
    <w:rsid w:val="00361B64"/>
    <w:rsid w:val="00361C59"/>
    <w:rsid w:val="00361E49"/>
    <w:rsid w:val="00361F7A"/>
    <w:rsid w:val="0036232F"/>
    <w:rsid w:val="0036283C"/>
    <w:rsid w:val="00363400"/>
    <w:rsid w:val="00363552"/>
    <w:rsid w:val="00363A13"/>
    <w:rsid w:val="00363A73"/>
    <w:rsid w:val="003647DD"/>
    <w:rsid w:val="003649E3"/>
    <w:rsid w:val="0036569E"/>
    <w:rsid w:val="00367CD1"/>
    <w:rsid w:val="00367E11"/>
    <w:rsid w:val="0037030C"/>
    <w:rsid w:val="00370BF2"/>
    <w:rsid w:val="00370D82"/>
    <w:rsid w:val="0037158D"/>
    <w:rsid w:val="003719BA"/>
    <w:rsid w:val="00371B7A"/>
    <w:rsid w:val="0037216D"/>
    <w:rsid w:val="00372445"/>
    <w:rsid w:val="00372534"/>
    <w:rsid w:val="003727D1"/>
    <w:rsid w:val="00372BF3"/>
    <w:rsid w:val="003731FE"/>
    <w:rsid w:val="00373445"/>
    <w:rsid w:val="003735F6"/>
    <w:rsid w:val="0037397C"/>
    <w:rsid w:val="00373C27"/>
    <w:rsid w:val="00373EFB"/>
    <w:rsid w:val="003745DE"/>
    <w:rsid w:val="00374B11"/>
    <w:rsid w:val="00374B75"/>
    <w:rsid w:val="0037517D"/>
    <w:rsid w:val="0037540A"/>
    <w:rsid w:val="00375645"/>
    <w:rsid w:val="0037595F"/>
    <w:rsid w:val="00375C3B"/>
    <w:rsid w:val="00375CFE"/>
    <w:rsid w:val="00375F98"/>
    <w:rsid w:val="0037711F"/>
    <w:rsid w:val="003771A5"/>
    <w:rsid w:val="00377255"/>
    <w:rsid w:val="00377718"/>
    <w:rsid w:val="00377CDF"/>
    <w:rsid w:val="00377F1B"/>
    <w:rsid w:val="0038080F"/>
    <w:rsid w:val="00381267"/>
    <w:rsid w:val="003817C3"/>
    <w:rsid w:val="00382699"/>
    <w:rsid w:val="0038328F"/>
    <w:rsid w:val="003835FA"/>
    <w:rsid w:val="00383A7B"/>
    <w:rsid w:val="0038468E"/>
    <w:rsid w:val="003848E2"/>
    <w:rsid w:val="00384CFE"/>
    <w:rsid w:val="00385AEA"/>
    <w:rsid w:val="00385DBA"/>
    <w:rsid w:val="00385FC6"/>
    <w:rsid w:val="00386944"/>
    <w:rsid w:val="00386C50"/>
    <w:rsid w:val="00386D1C"/>
    <w:rsid w:val="003870EF"/>
    <w:rsid w:val="003874C4"/>
    <w:rsid w:val="0038772F"/>
    <w:rsid w:val="003877CD"/>
    <w:rsid w:val="00390286"/>
    <w:rsid w:val="00390A51"/>
    <w:rsid w:val="00390C9F"/>
    <w:rsid w:val="003918CD"/>
    <w:rsid w:val="003919B8"/>
    <w:rsid w:val="00391D58"/>
    <w:rsid w:val="00391DAB"/>
    <w:rsid w:val="00392313"/>
    <w:rsid w:val="003923C0"/>
    <w:rsid w:val="00392502"/>
    <w:rsid w:val="00392AD2"/>
    <w:rsid w:val="00393348"/>
    <w:rsid w:val="003934D6"/>
    <w:rsid w:val="00393655"/>
    <w:rsid w:val="00393815"/>
    <w:rsid w:val="00393DD2"/>
    <w:rsid w:val="003940C5"/>
    <w:rsid w:val="0039411F"/>
    <w:rsid w:val="003949EC"/>
    <w:rsid w:val="00394F32"/>
    <w:rsid w:val="0039511F"/>
    <w:rsid w:val="0039529D"/>
    <w:rsid w:val="00395308"/>
    <w:rsid w:val="0039586A"/>
    <w:rsid w:val="00395898"/>
    <w:rsid w:val="003959CC"/>
    <w:rsid w:val="00395D00"/>
    <w:rsid w:val="00395EE4"/>
    <w:rsid w:val="003961D9"/>
    <w:rsid w:val="00396BF3"/>
    <w:rsid w:val="00396C26"/>
    <w:rsid w:val="00397260"/>
    <w:rsid w:val="0039790C"/>
    <w:rsid w:val="00397A3C"/>
    <w:rsid w:val="00397A79"/>
    <w:rsid w:val="00397C2B"/>
    <w:rsid w:val="003A0B48"/>
    <w:rsid w:val="003A0B7F"/>
    <w:rsid w:val="003A1A1D"/>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6EC8"/>
    <w:rsid w:val="003A6ED4"/>
    <w:rsid w:val="003A7426"/>
    <w:rsid w:val="003A75D8"/>
    <w:rsid w:val="003A787B"/>
    <w:rsid w:val="003A7C58"/>
    <w:rsid w:val="003A7EBD"/>
    <w:rsid w:val="003B04F1"/>
    <w:rsid w:val="003B0679"/>
    <w:rsid w:val="003B0842"/>
    <w:rsid w:val="003B13A9"/>
    <w:rsid w:val="003B1813"/>
    <w:rsid w:val="003B1D53"/>
    <w:rsid w:val="003B232B"/>
    <w:rsid w:val="003B2578"/>
    <w:rsid w:val="003B2F65"/>
    <w:rsid w:val="003B3909"/>
    <w:rsid w:val="003B3977"/>
    <w:rsid w:val="003B4514"/>
    <w:rsid w:val="003B516F"/>
    <w:rsid w:val="003B51EA"/>
    <w:rsid w:val="003B6110"/>
    <w:rsid w:val="003B62CD"/>
    <w:rsid w:val="003B6572"/>
    <w:rsid w:val="003B6CEE"/>
    <w:rsid w:val="003B6D43"/>
    <w:rsid w:val="003B6D8C"/>
    <w:rsid w:val="003B6E69"/>
    <w:rsid w:val="003B717C"/>
    <w:rsid w:val="003B7367"/>
    <w:rsid w:val="003B76AB"/>
    <w:rsid w:val="003B7ABA"/>
    <w:rsid w:val="003C016E"/>
    <w:rsid w:val="003C0C68"/>
    <w:rsid w:val="003C0EAB"/>
    <w:rsid w:val="003C0FE1"/>
    <w:rsid w:val="003C2388"/>
    <w:rsid w:val="003C2C13"/>
    <w:rsid w:val="003C2C6E"/>
    <w:rsid w:val="003C3233"/>
    <w:rsid w:val="003C3267"/>
    <w:rsid w:val="003C39CD"/>
    <w:rsid w:val="003C3D4E"/>
    <w:rsid w:val="003C3D71"/>
    <w:rsid w:val="003C3F11"/>
    <w:rsid w:val="003C42CB"/>
    <w:rsid w:val="003C4311"/>
    <w:rsid w:val="003C5004"/>
    <w:rsid w:val="003C5173"/>
    <w:rsid w:val="003C5231"/>
    <w:rsid w:val="003C5336"/>
    <w:rsid w:val="003C570C"/>
    <w:rsid w:val="003C63C8"/>
    <w:rsid w:val="003C6DFC"/>
    <w:rsid w:val="003C7600"/>
    <w:rsid w:val="003C7ED7"/>
    <w:rsid w:val="003D016A"/>
    <w:rsid w:val="003D09A6"/>
    <w:rsid w:val="003D0A0C"/>
    <w:rsid w:val="003D0B6C"/>
    <w:rsid w:val="003D0F24"/>
    <w:rsid w:val="003D106E"/>
    <w:rsid w:val="003D19EF"/>
    <w:rsid w:val="003D2438"/>
    <w:rsid w:val="003D2926"/>
    <w:rsid w:val="003D3289"/>
    <w:rsid w:val="003D3672"/>
    <w:rsid w:val="003D392E"/>
    <w:rsid w:val="003D3B4F"/>
    <w:rsid w:val="003D45F8"/>
    <w:rsid w:val="003D485D"/>
    <w:rsid w:val="003D49FB"/>
    <w:rsid w:val="003D4A55"/>
    <w:rsid w:val="003D558A"/>
    <w:rsid w:val="003D5B2D"/>
    <w:rsid w:val="003D5E24"/>
    <w:rsid w:val="003D69CE"/>
    <w:rsid w:val="003D6E9F"/>
    <w:rsid w:val="003D6F95"/>
    <w:rsid w:val="003D7850"/>
    <w:rsid w:val="003D79F6"/>
    <w:rsid w:val="003D7D90"/>
    <w:rsid w:val="003D7E00"/>
    <w:rsid w:val="003E0712"/>
    <w:rsid w:val="003E0E55"/>
    <w:rsid w:val="003E138E"/>
    <w:rsid w:val="003E1398"/>
    <w:rsid w:val="003E16A6"/>
    <w:rsid w:val="003E16E0"/>
    <w:rsid w:val="003E1B76"/>
    <w:rsid w:val="003E1E52"/>
    <w:rsid w:val="003E22A9"/>
    <w:rsid w:val="003E2551"/>
    <w:rsid w:val="003E334A"/>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7092"/>
    <w:rsid w:val="003E79B0"/>
    <w:rsid w:val="003E79F0"/>
    <w:rsid w:val="003E7A5A"/>
    <w:rsid w:val="003E7FF4"/>
    <w:rsid w:val="003F0037"/>
    <w:rsid w:val="003F01D8"/>
    <w:rsid w:val="003F0260"/>
    <w:rsid w:val="003F0C85"/>
    <w:rsid w:val="003F1327"/>
    <w:rsid w:val="003F1B04"/>
    <w:rsid w:val="003F1DB6"/>
    <w:rsid w:val="003F278E"/>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C92"/>
    <w:rsid w:val="003F6CEF"/>
    <w:rsid w:val="003F6ED2"/>
    <w:rsid w:val="003F6EFA"/>
    <w:rsid w:val="003F71DF"/>
    <w:rsid w:val="003F72A9"/>
    <w:rsid w:val="003F7A4E"/>
    <w:rsid w:val="003F7C3A"/>
    <w:rsid w:val="00400744"/>
    <w:rsid w:val="00400C31"/>
    <w:rsid w:val="00400DA5"/>
    <w:rsid w:val="00401324"/>
    <w:rsid w:val="004018CB"/>
    <w:rsid w:val="004025A9"/>
    <w:rsid w:val="0040339E"/>
    <w:rsid w:val="004048D4"/>
    <w:rsid w:val="00404D63"/>
    <w:rsid w:val="00405BBF"/>
    <w:rsid w:val="00405E3B"/>
    <w:rsid w:val="00406A66"/>
    <w:rsid w:val="00406C82"/>
    <w:rsid w:val="0040734D"/>
    <w:rsid w:val="004074AB"/>
    <w:rsid w:val="00407836"/>
    <w:rsid w:val="004079BB"/>
    <w:rsid w:val="00407B38"/>
    <w:rsid w:val="00407E33"/>
    <w:rsid w:val="00410242"/>
    <w:rsid w:val="0041126A"/>
    <w:rsid w:val="00411432"/>
    <w:rsid w:val="00411A81"/>
    <w:rsid w:val="00411E25"/>
    <w:rsid w:val="00412A5D"/>
    <w:rsid w:val="00412AB5"/>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52"/>
    <w:rsid w:val="00415FD6"/>
    <w:rsid w:val="00416193"/>
    <w:rsid w:val="004161AF"/>
    <w:rsid w:val="004161C9"/>
    <w:rsid w:val="00416B64"/>
    <w:rsid w:val="0041772B"/>
    <w:rsid w:val="00417ED2"/>
    <w:rsid w:val="00417FBC"/>
    <w:rsid w:val="004209B9"/>
    <w:rsid w:val="00421071"/>
    <w:rsid w:val="004213CE"/>
    <w:rsid w:val="004216E1"/>
    <w:rsid w:val="00421F83"/>
    <w:rsid w:val="004223DF"/>
    <w:rsid w:val="004225F6"/>
    <w:rsid w:val="00422667"/>
    <w:rsid w:val="00422A68"/>
    <w:rsid w:val="00423437"/>
    <w:rsid w:val="00423D1D"/>
    <w:rsid w:val="004242F7"/>
    <w:rsid w:val="00424549"/>
    <w:rsid w:val="00424AB6"/>
    <w:rsid w:val="00424E6E"/>
    <w:rsid w:val="004252F7"/>
    <w:rsid w:val="004256ED"/>
    <w:rsid w:val="00425ABE"/>
    <w:rsid w:val="00425BCC"/>
    <w:rsid w:val="00425BDB"/>
    <w:rsid w:val="00425C18"/>
    <w:rsid w:val="00425DD1"/>
    <w:rsid w:val="00425E4D"/>
    <w:rsid w:val="00425E8B"/>
    <w:rsid w:val="00426BEB"/>
    <w:rsid w:val="00426D6C"/>
    <w:rsid w:val="00426FFE"/>
    <w:rsid w:val="0042701D"/>
    <w:rsid w:val="0042745D"/>
    <w:rsid w:val="00427956"/>
    <w:rsid w:val="00427AEF"/>
    <w:rsid w:val="00427E59"/>
    <w:rsid w:val="004300E5"/>
    <w:rsid w:val="00430375"/>
    <w:rsid w:val="00430AA9"/>
    <w:rsid w:val="00430C98"/>
    <w:rsid w:val="00430D16"/>
    <w:rsid w:val="0043163A"/>
    <w:rsid w:val="00431B61"/>
    <w:rsid w:val="00431CAB"/>
    <w:rsid w:val="00431D36"/>
    <w:rsid w:val="00432CBD"/>
    <w:rsid w:val="00433186"/>
    <w:rsid w:val="004336A3"/>
    <w:rsid w:val="004338C1"/>
    <w:rsid w:val="00433E00"/>
    <w:rsid w:val="004348BC"/>
    <w:rsid w:val="004348BF"/>
    <w:rsid w:val="004348EC"/>
    <w:rsid w:val="00435545"/>
    <w:rsid w:val="00435592"/>
    <w:rsid w:val="0043574B"/>
    <w:rsid w:val="00435BF4"/>
    <w:rsid w:val="00435FBE"/>
    <w:rsid w:val="00436328"/>
    <w:rsid w:val="0043726D"/>
    <w:rsid w:val="004376F5"/>
    <w:rsid w:val="00437CE5"/>
    <w:rsid w:val="00437F16"/>
    <w:rsid w:val="00440724"/>
    <w:rsid w:val="00440EED"/>
    <w:rsid w:val="004410CA"/>
    <w:rsid w:val="004413F4"/>
    <w:rsid w:val="004418F2"/>
    <w:rsid w:val="00441D12"/>
    <w:rsid w:val="00442027"/>
    <w:rsid w:val="00442400"/>
    <w:rsid w:val="00442585"/>
    <w:rsid w:val="00442769"/>
    <w:rsid w:val="00442B6E"/>
    <w:rsid w:val="00442C2B"/>
    <w:rsid w:val="00443163"/>
    <w:rsid w:val="00443328"/>
    <w:rsid w:val="00443A8C"/>
    <w:rsid w:val="00444035"/>
    <w:rsid w:val="0044435E"/>
    <w:rsid w:val="00444530"/>
    <w:rsid w:val="00444904"/>
    <w:rsid w:val="00444F2C"/>
    <w:rsid w:val="00445378"/>
    <w:rsid w:val="00445905"/>
    <w:rsid w:val="004459DE"/>
    <w:rsid w:val="00445D6F"/>
    <w:rsid w:val="004463B0"/>
    <w:rsid w:val="00446870"/>
    <w:rsid w:val="00446904"/>
    <w:rsid w:val="00446DCA"/>
    <w:rsid w:val="00446F50"/>
    <w:rsid w:val="004474DA"/>
    <w:rsid w:val="004475D7"/>
    <w:rsid w:val="004500D2"/>
    <w:rsid w:val="00450175"/>
    <w:rsid w:val="004507BE"/>
    <w:rsid w:val="004507C2"/>
    <w:rsid w:val="004517C8"/>
    <w:rsid w:val="004521A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090"/>
    <w:rsid w:val="00456A36"/>
    <w:rsid w:val="00456E53"/>
    <w:rsid w:val="00456F61"/>
    <w:rsid w:val="00457080"/>
    <w:rsid w:val="0045757A"/>
    <w:rsid w:val="00457A4F"/>
    <w:rsid w:val="00457C8B"/>
    <w:rsid w:val="004602B6"/>
    <w:rsid w:val="00460543"/>
    <w:rsid w:val="004608D3"/>
    <w:rsid w:val="004608E7"/>
    <w:rsid w:val="00461668"/>
    <w:rsid w:val="004630AB"/>
    <w:rsid w:val="00463A16"/>
    <w:rsid w:val="00463AF1"/>
    <w:rsid w:val="004646C3"/>
    <w:rsid w:val="0046489D"/>
    <w:rsid w:val="00464C7A"/>
    <w:rsid w:val="00465AD5"/>
    <w:rsid w:val="00465E8A"/>
    <w:rsid w:val="004660A0"/>
    <w:rsid w:val="00466693"/>
    <w:rsid w:val="004666CA"/>
    <w:rsid w:val="00466C97"/>
    <w:rsid w:val="00467654"/>
    <w:rsid w:val="004701D3"/>
    <w:rsid w:val="0047060B"/>
    <w:rsid w:val="00470954"/>
    <w:rsid w:val="004709B8"/>
    <w:rsid w:val="00471059"/>
    <w:rsid w:val="0047237D"/>
    <w:rsid w:val="004724C4"/>
    <w:rsid w:val="004730BC"/>
    <w:rsid w:val="00473571"/>
    <w:rsid w:val="00473B1A"/>
    <w:rsid w:val="00473B5E"/>
    <w:rsid w:val="00473EE8"/>
    <w:rsid w:val="00473F5F"/>
    <w:rsid w:val="0047409F"/>
    <w:rsid w:val="004740F2"/>
    <w:rsid w:val="00474346"/>
    <w:rsid w:val="00474956"/>
    <w:rsid w:val="00474AA9"/>
    <w:rsid w:val="00474D87"/>
    <w:rsid w:val="00475349"/>
    <w:rsid w:val="00475B73"/>
    <w:rsid w:val="00475E60"/>
    <w:rsid w:val="004761A9"/>
    <w:rsid w:val="004771D3"/>
    <w:rsid w:val="004776D9"/>
    <w:rsid w:val="004779CD"/>
    <w:rsid w:val="00480B9A"/>
    <w:rsid w:val="00480BFA"/>
    <w:rsid w:val="0048152B"/>
    <w:rsid w:val="004817B5"/>
    <w:rsid w:val="00481EC4"/>
    <w:rsid w:val="00482AA0"/>
    <w:rsid w:val="00482DE6"/>
    <w:rsid w:val="00483752"/>
    <w:rsid w:val="004837A8"/>
    <w:rsid w:val="00483CBD"/>
    <w:rsid w:val="00484197"/>
    <w:rsid w:val="004842C0"/>
    <w:rsid w:val="00484587"/>
    <w:rsid w:val="00484F97"/>
    <w:rsid w:val="004859CC"/>
    <w:rsid w:val="004859F2"/>
    <w:rsid w:val="00485CA8"/>
    <w:rsid w:val="00485D78"/>
    <w:rsid w:val="00485DE0"/>
    <w:rsid w:val="00485F31"/>
    <w:rsid w:val="004860AF"/>
    <w:rsid w:val="00486397"/>
    <w:rsid w:val="004865D0"/>
    <w:rsid w:val="004866B4"/>
    <w:rsid w:val="00486923"/>
    <w:rsid w:val="00486BC0"/>
    <w:rsid w:val="00487584"/>
    <w:rsid w:val="00487D37"/>
    <w:rsid w:val="004900BE"/>
    <w:rsid w:val="004902EF"/>
    <w:rsid w:val="00490991"/>
    <w:rsid w:val="00490C33"/>
    <w:rsid w:val="00490E27"/>
    <w:rsid w:val="00491267"/>
    <w:rsid w:val="004913E5"/>
    <w:rsid w:val="004915D5"/>
    <w:rsid w:val="00491ADE"/>
    <w:rsid w:val="00491B07"/>
    <w:rsid w:val="00491D73"/>
    <w:rsid w:val="0049224C"/>
    <w:rsid w:val="00492354"/>
    <w:rsid w:val="00492649"/>
    <w:rsid w:val="004927F0"/>
    <w:rsid w:val="00492881"/>
    <w:rsid w:val="0049307B"/>
    <w:rsid w:val="00493624"/>
    <w:rsid w:val="00494422"/>
    <w:rsid w:val="004945E1"/>
    <w:rsid w:val="00494BFE"/>
    <w:rsid w:val="00494EF7"/>
    <w:rsid w:val="00494F8B"/>
    <w:rsid w:val="00495184"/>
    <w:rsid w:val="004952B2"/>
    <w:rsid w:val="00495618"/>
    <w:rsid w:val="00495976"/>
    <w:rsid w:val="00496313"/>
    <w:rsid w:val="004969CE"/>
    <w:rsid w:val="0049759D"/>
    <w:rsid w:val="0049776D"/>
    <w:rsid w:val="00497C63"/>
    <w:rsid w:val="004A017D"/>
    <w:rsid w:val="004A0F9D"/>
    <w:rsid w:val="004A0FA8"/>
    <w:rsid w:val="004A12EB"/>
    <w:rsid w:val="004A150D"/>
    <w:rsid w:val="004A1629"/>
    <w:rsid w:val="004A1673"/>
    <w:rsid w:val="004A1FFD"/>
    <w:rsid w:val="004A2673"/>
    <w:rsid w:val="004A2AFB"/>
    <w:rsid w:val="004A2B0D"/>
    <w:rsid w:val="004A2CA4"/>
    <w:rsid w:val="004A2D2B"/>
    <w:rsid w:val="004A30EC"/>
    <w:rsid w:val="004A3809"/>
    <w:rsid w:val="004A399A"/>
    <w:rsid w:val="004A3C14"/>
    <w:rsid w:val="004A3E43"/>
    <w:rsid w:val="004A3E5D"/>
    <w:rsid w:val="004A3FF5"/>
    <w:rsid w:val="004A4E75"/>
    <w:rsid w:val="004A5363"/>
    <w:rsid w:val="004A5483"/>
    <w:rsid w:val="004A6A5C"/>
    <w:rsid w:val="004A736A"/>
    <w:rsid w:val="004A745E"/>
    <w:rsid w:val="004B067B"/>
    <w:rsid w:val="004B07D3"/>
    <w:rsid w:val="004B13FE"/>
    <w:rsid w:val="004B150A"/>
    <w:rsid w:val="004B1C87"/>
    <w:rsid w:val="004B1E4C"/>
    <w:rsid w:val="004B1FE6"/>
    <w:rsid w:val="004B2409"/>
    <w:rsid w:val="004B24F4"/>
    <w:rsid w:val="004B28E7"/>
    <w:rsid w:val="004B296B"/>
    <w:rsid w:val="004B2EAE"/>
    <w:rsid w:val="004B3124"/>
    <w:rsid w:val="004B31D0"/>
    <w:rsid w:val="004B4069"/>
    <w:rsid w:val="004B4405"/>
    <w:rsid w:val="004B449E"/>
    <w:rsid w:val="004B4D09"/>
    <w:rsid w:val="004B58F1"/>
    <w:rsid w:val="004B5909"/>
    <w:rsid w:val="004B5D95"/>
    <w:rsid w:val="004B6B54"/>
    <w:rsid w:val="004B711D"/>
    <w:rsid w:val="004B75CD"/>
    <w:rsid w:val="004B7658"/>
    <w:rsid w:val="004B7CBD"/>
    <w:rsid w:val="004C002F"/>
    <w:rsid w:val="004C015A"/>
    <w:rsid w:val="004C036D"/>
    <w:rsid w:val="004C066C"/>
    <w:rsid w:val="004C0A9B"/>
    <w:rsid w:val="004C1A60"/>
    <w:rsid w:val="004C2287"/>
    <w:rsid w:val="004C29E5"/>
    <w:rsid w:val="004C2C70"/>
    <w:rsid w:val="004C2D67"/>
    <w:rsid w:val="004C31F3"/>
    <w:rsid w:val="004C32EB"/>
    <w:rsid w:val="004C40CC"/>
    <w:rsid w:val="004C4EA2"/>
    <w:rsid w:val="004C4EBA"/>
    <w:rsid w:val="004C55A1"/>
    <w:rsid w:val="004C5E28"/>
    <w:rsid w:val="004C6166"/>
    <w:rsid w:val="004C6243"/>
    <w:rsid w:val="004C653A"/>
    <w:rsid w:val="004C69DB"/>
    <w:rsid w:val="004C69F7"/>
    <w:rsid w:val="004C6BF9"/>
    <w:rsid w:val="004C6D16"/>
    <w:rsid w:val="004D0196"/>
    <w:rsid w:val="004D0A70"/>
    <w:rsid w:val="004D10F7"/>
    <w:rsid w:val="004D1599"/>
    <w:rsid w:val="004D1D7A"/>
    <w:rsid w:val="004D1DB0"/>
    <w:rsid w:val="004D2005"/>
    <w:rsid w:val="004D2225"/>
    <w:rsid w:val="004D23F8"/>
    <w:rsid w:val="004D282B"/>
    <w:rsid w:val="004D2A72"/>
    <w:rsid w:val="004D3D5C"/>
    <w:rsid w:val="004D4077"/>
    <w:rsid w:val="004D4207"/>
    <w:rsid w:val="004D4796"/>
    <w:rsid w:val="004D4B1A"/>
    <w:rsid w:val="004D4B4C"/>
    <w:rsid w:val="004D51FE"/>
    <w:rsid w:val="004D581D"/>
    <w:rsid w:val="004D6300"/>
    <w:rsid w:val="004D6787"/>
    <w:rsid w:val="004D76B4"/>
    <w:rsid w:val="004D7B3D"/>
    <w:rsid w:val="004D7EB8"/>
    <w:rsid w:val="004D7F29"/>
    <w:rsid w:val="004D7FA3"/>
    <w:rsid w:val="004E0261"/>
    <w:rsid w:val="004E0FBE"/>
    <w:rsid w:val="004E0FF1"/>
    <w:rsid w:val="004E1ABE"/>
    <w:rsid w:val="004E1B23"/>
    <w:rsid w:val="004E2306"/>
    <w:rsid w:val="004E2BDF"/>
    <w:rsid w:val="004E2FE3"/>
    <w:rsid w:val="004E3455"/>
    <w:rsid w:val="004E3753"/>
    <w:rsid w:val="004E3A44"/>
    <w:rsid w:val="004E4320"/>
    <w:rsid w:val="004E451E"/>
    <w:rsid w:val="004E4845"/>
    <w:rsid w:val="004E4A11"/>
    <w:rsid w:val="004E5168"/>
    <w:rsid w:val="004E5317"/>
    <w:rsid w:val="004E5820"/>
    <w:rsid w:val="004E5851"/>
    <w:rsid w:val="004E5920"/>
    <w:rsid w:val="004E6072"/>
    <w:rsid w:val="004E6648"/>
    <w:rsid w:val="004E6946"/>
    <w:rsid w:val="004E6C49"/>
    <w:rsid w:val="004E7364"/>
    <w:rsid w:val="004E744F"/>
    <w:rsid w:val="004E7525"/>
    <w:rsid w:val="004E7A5B"/>
    <w:rsid w:val="004E7B7C"/>
    <w:rsid w:val="004E7CFE"/>
    <w:rsid w:val="004F028C"/>
    <w:rsid w:val="004F0889"/>
    <w:rsid w:val="004F0B10"/>
    <w:rsid w:val="004F1797"/>
    <w:rsid w:val="004F1BD0"/>
    <w:rsid w:val="004F25F4"/>
    <w:rsid w:val="004F2FC7"/>
    <w:rsid w:val="004F3085"/>
    <w:rsid w:val="004F32DD"/>
    <w:rsid w:val="004F3677"/>
    <w:rsid w:val="004F3A33"/>
    <w:rsid w:val="004F4072"/>
    <w:rsid w:val="004F44CB"/>
    <w:rsid w:val="004F45D3"/>
    <w:rsid w:val="004F45ED"/>
    <w:rsid w:val="004F4E9B"/>
    <w:rsid w:val="004F548C"/>
    <w:rsid w:val="004F592B"/>
    <w:rsid w:val="004F6593"/>
    <w:rsid w:val="004F6759"/>
    <w:rsid w:val="004F7427"/>
    <w:rsid w:val="004F753A"/>
    <w:rsid w:val="004F7E8E"/>
    <w:rsid w:val="005001C8"/>
    <w:rsid w:val="00500C03"/>
    <w:rsid w:val="005012A3"/>
    <w:rsid w:val="00502B94"/>
    <w:rsid w:val="00502F97"/>
    <w:rsid w:val="005030D4"/>
    <w:rsid w:val="0050359E"/>
    <w:rsid w:val="00503AE2"/>
    <w:rsid w:val="00503B6E"/>
    <w:rsid w:val="00503D93"/>
    <w:rsid w:val="00504740"/>
    <w:rsid w:val="00505155"/>
    <w:rsid w:val="005053FC"/>
    <w:rsid w:val="005060C2"/>
    <w:rsid w:val="005067E9"/>
    <w:rsid w:val="00506E1D"/>
    <w:rsid w:val="00506F90"/>
    <w:rsid w:val="00507252"/>
    <w:rsid w:val="005076E8"/>
    <w:rsid w:val="005079D8"/>
    <w:rsid w:val="00507A2B"/>
    <w:rsid w:val="0051003E"/>
    <w:rsid w:val="005101F5"/>
    <w:rsid w:val="00511013"/>
    <w:rsid w:val="00511417"/>
    <w:rsid w:val="0051149F"/>
    <w:rsid w:val="00512580"/>
    <w:rsid w:val="005135F6"/>
    <w:rsid w:val="005138D5"/>
    <w:rsid w:val="0051398C"/>
    <w:rsid w:val="00513C97"/>
    <w:rsid w:val="005140AB"/>
    <w:rsid w:val="00514885"/>
    <w:rsid w:val="00514AA4"/>
    <w:rsid w:val="00515AE4"/>
    <w:rsid w:val="005160CF"/>
    <w:rsid w:val="00516137"/>
    <w:rsid w:val="00516443"/>
    <w:rsid w:val="0051645C"/>
    <w:rsid w:val="00516882"/>
    <w:rsid w:val="00516E9D"/>
    <w:rsid w:val="005174AF"/>
    <w:rsid w:val="00517FD2"/>
    <w:rsid w:val="00520616"/>
    <w:rsid w:val="00520B5F"/>
    <w:rsid w:val="00521341"/>
    <w:rsid w:val="00521650"/>
    <w:rsid w:val="005217E3"/>
    <w:rsid w:val="005218CE"/>
    <w:rsid w:val="00521971"/>
    <w:rsid w:val="00522009"/>
    <w:rsid w:val="005220D2"/>
    <w:rsid w:val="00522400"/>
    <w:rsid w:val="00522BA0"/>
    <w:rsid w:val="00522E8B"/>
    <w:rsid w:val="0052304D"/>
    <w:rsid w:val="00523251"/>
    <w:rsid w:val="00523757"/>
    <w:rsid w:val="005238C8"/>
    <w:rsid w:val="005239C2"/>
    <w:rsid w:val="00523F7A"/>
    <w:rsid w:val="005245BE"/>
    <w:rsid w:val="005248E0"/>
    <w:rsid w:val="00524F9A"/>
    <w:rsid w:val="00525364"/>
    <w:rsid w:val="00525CCE"/>
    <w:rsid w:val="00525DB8"/>
    <w:rsid w:val="00525E75"/>
    <w:rsid w:val="0052608E"/>
    <w:rsid w:val="00526220"/>
    <w:rsid w:val="0052628A"/>
    <w:rsid w:val="005264DA"/>
    <w:rsid w:val="00526A6E"/>
    <w:rsid w:val="00526A86"/>
    <w:rsid w:val="00526DD2"/>
    <w:rsid w:val="00526E93"/>
    <w:rsid w:val="005270AA"/>
    <w:rsid w:val="0052758B"/>
    <w:rsid w:val="005306CC"/>
    <w:rsid w:val="005308F8"/>
    <w:rsid w:val="00530D41"/>
    <w:rsid w:val="005311C4"/>
    <w:rsid w:val="005317D0"/>
    <w:rsid w:val="00531A76"/>
    <w:rsid w:val="0053237C"/>
    <w:rsid w:val="005337A7"/>
    <w:rsid w:val="00533C6B"/>
    <w:rsid w:val="00533E00"/>
    <w:rsid w:val="00534253"/>
    <w:rsid w:val="005342F5"/>
    <w:rsid w:val="00534527"/>
    <w:rsid w:val="0053546D"/>
    <w:rsid w:val="0053576A"/>
    <w:rsid w:val="005358D2"/>
    <w:rsid w:val="00535AC2"/>
    <w:rsid w:val="005363BB"/>
    <w:rsid w:val="005364B0"/>
    <w:rsid w:val="00536B5C"/>
    <w:rsid w:val="00536E77"/>
    <w:rsid w:val="00536EDC"/>
    <w:rsid w:val="00536FB6"/>
    <w:rsid w:val="0053705B"/>
    <w:rsid w:val="00537131"/>
    <w:rsid w:val="0053741D"/>
    <w:rsid w:val="005376EB"/>
    <w:rsid w:val="00537A86"/>
    <w:rsid w:val="00537D44"/>
    <w:rsid w:val="005402E2"/>
    <w:rsid w:val="00540665"/>
    <w:rsid w:val="0054083E"/>
    <w:rsid w:val="00540C91"/>
    <w:rsid w:val="00540EDF"/>
    <w:rsid w:val="005415B2"/>
    <w:rsid w:val="00541F83"/>
    <w:rsid w:val="00542408"/>
    <w:rsid w:val="0054288C"/>
    <w:rsid w:val="00542A27"/>
    <w:rsid w:val="00543212"/>
    <w:rsid w:val="00543414"/>
    <w:rsid w:val="0054367B"/>
    <w:rsid w:val="00543809"/>
    <w:rsid w:val="00543C53"/>
    <w:rsid w:val="00544216"/>
    <w:rsid w:val="00544374"/>
    <w:rsid w:val="00544F2D"/>
    <w:rsid w:val="00545058"/>
    <w:rsid w:val="00545EC5"/>
    <w:rsid w:val="0054632C"/>
    <w:rsid w:val="00546403"/>
    <w:rsid w:val="00546743"/>
    <w:rsid w:val="0054716A"/>
    <w:rsid w:val="005471BF"/>
    <w:rsid w:val="00547BDF"/>
    <w:rsid w:val="00547C49"/>
    <w:rsid w:val="0055012A"/>
    <w:rsid w:val="00550DDE"/>
    <w:rsid w:val="00550E03"/>
    <w:rsid w:val="00551190"/>
    <w:rsid w:val="00551860"/>
    <w:rsid w:val="00551A5F"/>
    <w:rsid w:val="00551B76"/>
    <w:rsid w:val="0055202E"/>
    <w:rsid w:val="00552D8C"/>
    <w:rsid w:val="00552ED1"/>
    <w:rsid w:val="00553B8A"/>
    <w:rsid w:val="005540F5"/>
    <w:rsid w:val="0055476B"/>
    <w:rsid w:val="0055477E"/>
    <w:rsid w:val="00554AE2"/>
    <w:rsid w:val="00554C08"/>
    <w:rsid w:val="005558DF"/>
    <w:rsid w:val="0055594B"/>
    <w:rsid w:val="00555AAD"/>
    <w:rsid w:val="005561B1"/>
    <w:rsid w:val="00556E77"/>
    <w:rsid w:val="00556EA4"/>
    <w:rsid w:val="00556F99"/>
    <w:rsid w:val="00556FD9"/>
    <w:rsid w:val="00557A37"/>
    <w:rsid w:val="00557B1A"/>
    <w:rsid w:val="00560027"/>
    <w:rsid w:val="0056088B"/>
    <w:rsid w:val="00560F88"/>
    <w:rsid w:val="0056110C"/>
    <w:rsid w:val="005611BD"/>
    <w:rsid w:val="0056138E"/>
    <w:rsid w:val="0056154B"/>
    <w:rsid w:val="00561717"/>
    <w:rsid w:val="005618B9"/>
    <w:rsid w:val="0056232D"/>
    <w:rsid w:val="0056253B"/>
    <w:rsid w:val="0056254F"/>
    <w:rsid w:val="00562AB9"/>
    <w:rsid w:val="00562CDF"/>
    <w:rsid w:val="00562ED7"/>
    <w:rsid w:val="0056358C"/>
    <w:rsid w:val="005638F2"/>
    <w:rsid w:val="00563A83"/>
    <w:rsid w:val="00564376"/>
    <w:rsid w:val="0056487E"/>
    <w:rsid w:val="00564A33"/>
    <w:rsid w:val="005650FE"/>
    <w:rsid w:val="0056591E"/>
    <w:rsid w:val="00565E13"/>
    <w:rsid w:val="00566422"/>
    <w:rsid w:val="005667E2"/>
    <w:rsid w:val="00566854"/>
    <w:rsid w:val="00566D6D"/>
    <w:rsid w:val="00567BA3"/>
    <w:rsid w:val="00567BD8"/>
    <w:rsid w:val="005704F4"/>
    <w:rsid w:val="005707BF"/>
    <w:rsid w:val="005712F8"/>
    <w:rsid w:val="0057141A"/>
    <w:rsid w:val="00571707"/>
    <w:rsid w:val="005719D4"/>
    <w:rsid w:val="0057209C"/>
    <w:rsid w:val="00572232"/>
    <w:rsid w:val="005726A3"/>
    <w:rsid w:val="0057294D"/>
    <w:rsid w:val="00572AA3"/>
    <w:rsid w:val="00573137"/>
    <w:rsid w:val="00573158"/>
    <w:rsid w:val="005736E0"/>
    <w:rsid w:val="00573B72"/>
    <w:rsid w:val="00573BFB"/>
    <w:rsid w:val="00573ECB"/>
    <w:rsid w:val="00574007"/>
    <w:rsid w:val="0057465B"/>
    <w:rsid w:val="00574C3B"/>
    <w:rsid w:val="00575674"/>
    <w:rsid w:val="0057638C"/>
    <w:rsid w:val="00576404"/>
    <w:rsid w:val="005766EC"/>
    <w:rsid w:val="005767D9"/>
    <w:rsid w:val="00577146"/>
    <w:rsid w:val="005773A0"/>
    <w:rsid w:val="005800F8"/>
    <w:rsid w:val="005801AA"/>
    <w:rsid w:val="005802A0"/>
    <w:rsid w:val="00580492"/>
    <w:rsid w:val="00580A07"/>
    <w:rsid w:val="00580A84"/>
    <w:rsid w:val="0058109A"/>
    <w:rsid w:val="0058156A"/>
    <w:rsid w:val="0058162C"/>
    <w:rsid w:val="00581E0B"/>
    <w:rsid w:val="00582002"/>
    <w:rsid w:val="0058351F"/>
    <w:rsid w:val="00583C58"/>
    <w:rsid w:val="00584050"/>
    <w:rsid w:val="005841C7"/>
    <w:rsid w:val="00584276"/>
    <w:rsid w:val="00584CF3"/>
    <w:rsid w:val="0058501F"/>
    <w:rsid w:val="00585525"/>
    <w:rsid w:val="00585538"/>
    <w:rsid w:val="0058570E"/>
    <w:rsid w:val="00585C60"/>
    <w:rsid w:val="005860CF"/>
    <w:rsid w:val="005861E2"/>
    <w:rsid w:val="00586403"/>
    <w:rsid w:val="00586B84"/>
    <w:rsid w:val="00586BF1"/>
    <w:rsid w:val="00586D72"/>
    <w:rsid w:val="00586EED"/>
    <w:rsid w:val="0058703D"/>
    <w:rsid w:val="0058727E"/>
    <w:rsid w:val="005874AC"/>
    <w:rsid w:val="00590591"/>
    <w:rsid w:val="0059062F"/>
    <w:rsid w:val="005909CD"/>
    <w:rsid w:val="00590A89"/>
    <w:rsid w:val="00590CF4"/>
    <w:rsid w:val="00590E36"/>
    <w:rsid w:val="00590F71"/>
    <w:rsid w:val="00592518"/>
    <w:rsid w:val="00592632"/>
    <w:rsid w:val="005928F8"/>
    <w:rsid w:val="005929E1"/>
    <w:rsid w:val="005933B5"/>
    <w:rsid w:val="00593540"/>
    <w:rsid w:val="0059382E"/>
    <w:rsid w:val="00593DCE"/>
    <w:rsid w:val="00593E2C"/>
    <w:rsid w:val="00593FB2"/>
    <w:rsid w:val="00594A39"/>
    <w:rsid w:val="00594B93"/>
    <w:rsid w:val="00595664"/>
    <w:rsid w:val="00595F55"/>
    <w:rsid w:val="00595FC7"/>
    <w:rsid w:val="005961F9"/>
    <w:rsid w:val="005963CD"/>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2B4F"/>
    <w:rsid w:val="005A34F5"/>
    <w:rsid w:val="005A3525"/>
    <w:rsid w:val="005A3C75"/>
    <w:rsid w:val="005A452B"/>
    <w:rsid w:val="005A538B"/>
    <w:rsid w:val="005A606D"/>
    <w:rsid w:val="005A6F0C"/>
    <w:rsid w:val="005A719F"/>
    <w:rsid w:val="005A77B0"/>
    <w:rsid w:val="005A790A"/>
    <w:rsid w:val="005A7F14"/>
    <w:rsid w:val="005B024A"/>
    <w:rsid w:val="005B0534"/>
    <w:rsid w:val="005B0739"/>
    <w:rsid w:val="005B0D53"/>
    <w:rsid w:val="005B0F71"/>
    <w:rsid w:val="005B11B1"/>
    <w:rsid w:val="005B1207"/>
    <w:rsid w:val="005B1442"/>
    <w:rsid w:val="005B18D8"/>
    <w:rsid w:val="005B1E1C"/>
    <w:rsid w:val="005B1E4D"/>
    <w:rsid w:val="005B2853"/>
    <w:rsid w:val="005B28A0"/>
    <w:rsid w:val="005B2A0E"/>
    <w:rsid w:val="005B32B6"/>
    <w:rsid w:val="005B32FA"/>
    <w:rsid w:val="005B384E"/>
    <w:rsid w:val="005B38A6"/>
    <w:rsid w:val="005B3C02"/>
    <w:rsid w:val="005B3E37"/>
    <w:rsid w:val="005B4C34"/>
    <w:rsid w:val="005B512C"/>
    <w:rsid w:val="005B64CC"/>
    <w:rsid w:val="005B66AB"/>
    <w:rsid w:val="005B68AE"/>
    <w:rsid w:val="005B6AAB"/>
    <w:rsid w:val="005B6BC6"/>
    <w:rsid w:val="005B6C5A"/>
    <w:rsid w:val="005B7345"/>
    <w:rsid w:val="005B77B4"/>
    <w:rsid w:val="005B77F0"/>
    <w:rsid w:val="005B787B"/>
    <w:rsid w:val="005C0277"/>
    <w:rsid w:val="005C0BB9"/>
    <w:rsid w:val="005C10C3"/>
    <w:rsid w:val="005C14E3"/>
    <w:rsid w:val="005C176B"/>
    <w:rsid w:val="005C1BF3"/>
    <w:rsid w:val="005C1C6A"/>
    <w:rsid w:val="005C1F21"/>
    <w:rsid w:val="005C236D"/>
    <w:rsid w:val="005C3B25"/>
    <w:rsid w:val="005C3E0C"/>
    <w:rsid w:val="005C41EA"/>
    <w:rsid w:val="005C44B2"/>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6C8"/>
    <w:rsid w:val="005D1B6B"/>
    <w:rsid w:val="005D26B8"/>
    <w:rsid w:val="005D3067"/>
    <w:rsid w:val="005D3123"/>
    <w:rsid w:val="005D33B3"/>
    <w:rsid w:val="005D3AF8"/>
    <w:rsid w:val="005D3DFC"/>
    <w:rsid w:val="005D43D1"/>
    <w:rsid w:val="005D462E"/>
    <w:rsid w:val="005D5027"/>
    <w:rsid w:val="005D50F4"/>
    <w:rsid w:val="005D54F5"/>
    <w:rsid w:val="005D588C"/>
    <w:rsid w:val="005D6345"/>
    <w:rsid w:val="005D64D0"/>
    <w:rsid w:val="005D65C0"/>
    <w:rsid w:val="005D6C41"/>
    <w:rsid w:val="005D6D0D"/>
    <w:rsid w:val="005D6DBE"/>
    <w:rsid w:val="005D6E8B"/>
    <w:rsid w:val="005D6E99"/>
    <w:rsid w:val="005D71A5"/>
    <w:rsid w:val="005D7516"/>
    <w:rsid w:val="005D772C"/>
    <w:rsid w:val="005E0719"/>
    <w:rsid w:val="005E082D"/>
    <w:rsid w:val="005E1157"/>
    <w:rsid w:val="005E146D"/>
    <w:rsid w:val="005E2262"/>
    <w:rsid w:val="005E27B1"/>
    <w:rsid w:val="005E2D45"/>
    <w:rsid w:val="005E2FB4"/>
    <w:rsid w:val="005E46B0"/>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C9"/>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1270"/>
    <w:rsid w:val="0060145B"/>
    <w:rsid w:val="006015B8"/>
    <w:rsid w:val="006017B2"/>
    <w:rsid w:val="006017D6"/>
    <w:rsid w:val="00601958"/>
    <w:rsid w:val="0060261A"/>
    <w:rsid w:val="006032E4"/>
    <w:rsid w:val="00603658"/>
    <w:rsid w:val="00603882"/>
    <w:rsid w:val="00603932"/>
    <w:rsid w:val="00603BC9"/>
    <w:rsid w:val="00603D79"/>
    <w:rsid w:val="00604377"/>
    <w:rsid w:val="00604BE2"/>
    <w:rsid w:val="00604C47"/>
    <w:rsid w:val="00604D89"/>
    <w:rsid w:val="006054AD"/>
    <w:rsid w:val="006064E4"/>
    <w:rsid w:val="006066BB"/>
    <w:rsid w:val="00606AE7"/>
    <w:rsid w:val="00606B38"/>
    <w:rsid w:val="00606EA2"/>
    <w:rsid w:val="0060706B"/>
    <w:rsid w:val="006070F7"/>
    <w:rsid w:val="006075E7"/>
    <w:rsid w:val="0061014B"/>
    <w:rsid w:val="006103F3"/>
    <w:rsid w:val="00610616"/>
    <w:rsid w:val="00610C1F"/>
    <w:rsid w:val="006112D0"/>
    <w:rsid w:val="006118EE"/>
    <w:rsid w:val="006122D7"/>
    <w:rsid w:val="006123CD"/>
    <w:rsid w:val="00612450"/>
    <w:rsid w:val="0061281E"/>
    <w:rsid w:val="00612E37"/>
    <w:rsid w:val="0061324E"/>
    <w:rsid w:val="0061335D"/>
    <w:rsid w:val="006135BF"/>
    <w:rsid w:val="0061365D"/>
    <w:rsid w:val="006136A4"/>
    <w:rsid w:val="00613881"/>
    <w:rsid w:val="00613E3C"/>
    <w:rsid w:val="00614076"/>
    <w:rsid w:val="00614BAD"/>
    <w:rsid w:val="00614D4E"/>
    <w:rsid w:val="006157AC"/>
    <w:rsid w:val="00615CF4"/>
    <w:rsid w:val="006179A5"/>
    <w:rsid w:val="006201F3"/>
    <w:rsid w:val="00620694"/>
    <w:rsid w:val="00620A2B"/>
    <w:rsid w:val="00620B76"/>
    <w:rsid w:val="00620EA7"/>
    <w:rsid w:val="00621688"/>
    <w:rsid w:val="00622213"/>
    <w:rsid w:val="006224BC"/>
    <w:rsid w:val="006225ED"/>
    <w:rsid w:val="006225F9"/>
    <w:rsid w:val="00622B38"/>
    <w:rsid w:val="006234BC"/>
    <w:rsid w:val="00623670"/>
    <w:rsid w:val="00623DF7"/>
    <w:rsid w:val="006242D5"/>
    <w:rsid w:val="00624D92"/>
    <w:rsid w:val="00624E2A"/>
    <w:rsid w:val="006256B8"/>
    <w:rsid w:val="00625B8E"/>
    <w:rsid w:val="00625ECE"/>
    <w:rsid w:val="00626712"/>
    <w:rsid w:val="00626769"/>
    <w:rsid w:val="006272E1"/>
    <w:rsid w:val="00630372"/>
    <w:rsid w:val="00630D32"/>
    <w:rsid w:val="0063104F"/>
    <w:rsid w:val="006311F7"/>
    <w:rsid w:val="00631C71"/>
    <w:rsid w:val="00631DD1"/>
    <w:rsid w:val="00632D00"/>
    <w:rsid w:val="00633361"/>
    <w:rsid w:val="00633A50"/>
    <w:rsid w:val="00633C1C"/>
    <w:rsid w:val="00633FE5"/>
    <w:rsid w:val="0063479F"/>
    <w:rsid w:val="00635602"/>
    <w:rsid w:val="00635662"/>
    <w:rsid w:val="0063597D"/>
    <w:rsid w:val="00635BA7"/>
    <w:rsid w:val="00636495"/>
    <w:rsid w:val="00636AD2"/>
    <w:rsid w:val="00636EAA"/>
    <w:rsid w:val="006374BD"/>
    <w:rsid w:val="006374DF"/>
    <w:rsid w:val="0063772B"/>
    <w:rsid w:val="006379D9"/>
    <w:rsid w:val="00637F9A"/>
    <w:rsid w:val="00640177"/>
    <w:rsid w:val="006401A4"/>
    <w:rsid w:val="006409AF"/>
    <w:rsid w:val="00640BC6"/>
    <w:rsid w:val="00640D08"/>
    <w:rsid w:val="00641C8E"/>
    <w:rsid w:val="00641CA2"/>
    <w:rsid w:val="00642285"/>
    <w:rsid w:val="00642FBC"/>
    <w:rsid w:val="006432C1"/>
    <w:rsid w:val="00643826"/>
    <w:rsid w:val="00643929"/>
    <w:rsid w:val="00643A26"/>
    <w:rsid w:val="00643A31"/>
    <w:rsid w:val="006441DD"/>
    <w:rsid w:val="00644BBD"/>
    <w:rsid w:val="00644F8B"/>
    <w:rsid w:val="00644FD3"/>
    <w:rsid w:val="00650280"/>
    <w:rsid w:val="00650A2C"/>
    <w:rsid w:val="006511F1"/>
    <w:rsid w:val="00651696"/>
    <w:rsid w:val="00651C67"/>
    <w:rsid w:val="00651F7C"/>
    <w:rsid w:val="006524B0"/>
    <w:rsid w:val="00652AE0"/>
    <w:rsid w:val="006533DC"/>
    <w:rsid w:val="00653561"/>
    <w:rsid w:val="00653578"/>
    <w:rsid w:val="006538DD"/>
    <w:rsid w:val="006539E6"/>
    <w:rsid w:val="00653BF6"/>
    <w:rsid w:val="00653C94"/>
    <w:rsid w:val="00653DB6"/>
    <w:rsid w:val="00654111"/>
    <w:rsid w:val="0065485B"/>
    <w:rsid w:val="0065498F"/>
    <w:rsid w:val="00654AD9"/>
    <w:rsid w:val="00654D45"/>
    <w:rsid w:val="0065508A"/>
    <w:rsid w:val="00655363"/>
    <w:rsid w:val="006563FD"/>
    <w:rsid w:val="006569D4"/>
    <w:rsid w:val="00656F27"/>
    <w:rsid w:val="006573F8"/>
    <w:rsid w:val="00657691"/>
    <w:rsid w:val="00657918"/>
    <w:rsid w:val="00657DAC"/>
    <w:rsid w:val="00660656"/>
    <w:rsid w:val="006607CA"/>
    <w:rsid w:val="006609EC"/>
    <w:rsid w:val="00660B3B"/>
    <w:rsid w:val="00660BC0"/>
    <w:rsid w:val="00660DB5"/>
    <w:rsid w:val="006611C8"/>
    <w:rsid w:val="0066145B"/>
    <w:rsid w:val="00661558"/>
    <w:rsid w:val="00661676"/>
    <w:rsid w:val="006624A8"/>
    <w:rsid w:val="0066276A"/>
    <w:rsid w:val="00662E46"/>
    <w:rsid w:val="006635E6"/>
    <w:rsid w:val="0066375B"/>
    <w:rsid w:val="00663871"/>
    <w:rsid w:val="00663BE1"/>
    <w:rsid w:val="00663C11"/>
    <w:rsid w:val="00663CA8"/>
    <w:rsid w:val="006651EE"/>
    <w:rsid w:val="00665957"/>
    <w:rsid w:val="0066681D"/>
    <w:rsid w:val="006668C2"/>
    <w:rsid w:val="00666946"/>
    <w:rsid w:val="00666E64"/>
    <w:rsid w:val="006675C6"/>
    <w:rsid w:val="006702CE"/>
    <w:rsid w:val="00670428"/>
    <w:rsid w:val="006709B2"/>
    <w:rsid w:val="00671280"/>
    <w:rsid w:val="0067147A"/>
    <w:rsid w:val="006715E2"/>
    <w:rsid w:val="00671D49"/>
    <w:rsid w:val="00671E25"/>
    <w:rsid w:val="00672002"/>
    <w:rsid w:val="00672322"/>
    <w:rsid w:val="006723F0"/>
    <w:rsid w:val="0067291A"/>
    <w:rsid w:val="006733F9"/>
    <w:rsid w:val="006734B8"/>
    <w:rsid w:val="00673501"/>
    <w:rsid w:val="006739B7"/>
    <w:rsid w:val="00674026"/>
    <w:rsid w:val="00674922"/>
    <w:rsid w:val="00675144"/>
    <w:rsid w:val="00675F95"/>
    <w:rsid w:val="0067622A"/>
    <w:rsid w:val="00676658"/>
    <w:rsid w:val="00676749"/>
    <w:rsid w:val="00676A9A"/>
    <w:rsid w:val="00676CB8"/>
    <w:rsid w:val="00676E1D"/>
    <w:rsid w:val="00677B0F"/>
    <w:rsid w:val="00680BDC"/>
    <w:rsid w:val="00680DFF"/>
    <w:rsid w:val="006811BB"/>
    <w:rsid w:val="00681465"/>
    <w:rsid w:val="00681DE5"/>
    <w:rsid w:val="00681DFF"/>
    <w:rsid w:val="00681FF2"/>
    <w:rsid w:val="00683092"/>
    <w:rsid w:val="0068312C"/>
    <w:rsid w:val="00683186"/>
    <w:rsid w:val="00683272"/>
    <w:rsid w:val="0068333D"/>
    <w:rsid w:val="0068347F"/>
    <w:rsid w:val="006834B8"/>
    <w:rsid w:val="006843CB"/>
    <w:rsid w:val="00684F60"/>
    <w:rsid w:val="00685180"/>
    <w:rsid w:val="00686628"/>
    <w:rsid w:val="0068686B"/>
    <w:rsid w:val="006873B6"/>
    <w:rsid w:val="006876F6"/>
    <w:rsid w:val="0069050E"/>
    <w:rsid w:val="006907C5"/>
    <w:rsid w:val="0069117F"/>
    <w:rsid w:val="006911F9"/>
    <w:rsid w:val="006915AA"/>
    <w:rsid w:val="00691CE4"/>
    <w:rsid w:val="006920E6"/>
    <w:rsid w:val="00692539"/>
    <w:rsid w:val="006926B1"/>
    <w:rsid w:val="00692B83"/>
    <w:rsid w:val="00693ED3"/>
    <w:rsid w:val="00694750"/>
    <w:rsid w:val="00694B63"/>
    <w:rsid w:val="00694E06"/>
    <w:rsid w:val="00694F03"/>
    <w:rsid w:val="00694F8C"/>
    <w:rsid w:val="0069501D"/>
    <w:rsid w:val="00695854"/>
    <w:rsid w:val="00695BF2"/>
    <w:rsid w:val="006960F5"/>
    <w:rsid w:val="00696A75"/>
    <w:rsid w:val="00696C45"/>
    <w:rsid w:val="00696D3D"/>
    <w:rsid w:val="00696E31"/>
    <w:rsid w:val="0069712C"/>
    <w:rsid w:val="00697428"/>
    <w:rsid w:val="00697704"/>
    <w:rsid w:val="00697711"/>
    <w:rsid w:val="00697980"/>
    <w:rsid w:val="00697A12"/>
    <w:rsid w:val="00697B73"/>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3EC"/>
    <w:rsid w:val="006A597F"/>
    <w:rsid w:val="006A6319"/>
    <w:rsid w:val="006A655C"/>
    <w:rsid w:val="006A6560"/>
    <w:rsid w:val="006A66EC"/>
    <w:rsid w:val="006A6731"/>
    <w:rsid w:val="006A6956"/>
    <w:rsid w:val="006A6B36"/>
    <w:rsid w:val="006A6B5E"/>
    <w:rsid w:val="006A6F73"/>
    <w:rsid w:val="006A7321"/>
    <w:rsid w:val="006A7784"/>
    <w:rsid w:val="006A7945"/>
    <w:rsid w:val="006A7994"/>
    <w:rsid w:val="006A7A84"/>
    <w:rsid w:val="006A7C0F"/>
    <w:rsid w:val="006A7CC3"/>
    <w:rsid w:val="006B094B"/>
    <w:rsid w:val="006B0A60"/>
    <w:rsid w:val="006B0B90"/>
    <w:rsid w:val="006B0C14"/>
    <w:rsid w:val="006B0D41"/>
    <w:rsid w:val="006B1431"/>
    <w:rsid w:val="006B1695"/>
    <w:rsid w:val="006B1C30"/>
    <w:rsid w:val="006B2A27"/>
    <w:rsid w:val="006B2B1E"/>
    <w:rsid w:val="006B2B23"/>
    <w:rsid w:val="006B2BD9"/>
    <w:rsid w:val="006B3234"/>
    <w:rsid w:val="006B330D"/>
    <w:rsid w:val="006B40AA"/>
    <w:rsid w:val="006B417E"/>
    <w:rsid w:val="006B462F"/>
    <w:rsid w:val="006B4A0C"/>
    <w:rsid w:val="006B4A53"/>
    <w:rsid w:val="006B51D6"/>
    <w:rsid w:val="006B51ED"/>
    <w:rsid w:val="006B5532"/>
    <w:rsid w:val="006B5C76"/>
    <w:rsid w:val="006B6552"/>
    <w:rsid w:val="006B6589"/>
    <w:rsid w:val="006B660E"/>
    <w:rsid w:val="006B6C86"/>
    <w:rsid w:val="006B7ED4"/>
    <w:rsid w:val="006C00B3"/>
    <w:rsid w:val="006C09A5"/>
    <w:rsid w:val="006C0A56"/>
    <w:rsid w:val="006C0BD5"/>
    <w:rsid w:val="006C0D5E"/>
    <w:rsid w:val="006C0E04"/>
    <w:rsid w:val="006C0F64"/>
    <w:rsid w:val="006C142E"/>
    <w:rsid w:val="006C18B6"/>
    <w:rsid w:val="006C1A39"/>
    <w:rsid w:val="006C1F22"/>
    <w:rsid w:val="006C20B2"/>
    <w:rsid w:val="006C28A4"/>
    <w:rsid w:val="006C29CE"/>
    <w:rsid w:val="006C2F8E"/>
    <w:rsid w:val="006C3100"/>
    <w:rsid w:val="006C349D"/>
    <w:rsid w:val="006C3620"/>
    <w:rsid w:val="006C3673"/>
    <w:rsid w:val="006C387D"/>
    <w:rsid w:val="006C3D77"/>
    <w:rsid w:val="006C400E"/>
    <w:rsid w:val="006C4636"/>
    <w:rsid w:val="006C47B3"/>
    <w:rsid w:val="006C4F7D"/>
    <w:rsid w:val="006C5242"/>
    <w:rsid w:val="006C549F"/>
    <w:rsid w:val="006C5B30"/>
    <w:rsid w:val="006C636F"/>
    <w:rsid w:val="006C65E2"/>
    <w:rsid w:val="006C703C"/>
    <w:rsid w:val="006C70A9"/>
    <w:rsid w:val="006C758F"/>
    <w:rsid w:val="006C7BD5"/>
    <w:rsid w:val="006C7CBB"/>
    <w:rsid w:val="006C7F83"/>
    <w:rsid w:val="006D1301"/>
    <w:rsid w:val="006D1C39"/>
    <w:rsid w:val="006D1D34"/>
    <w:rsid w:val="006D1E35"/>
    <w:rsid w:val="006D2321"/>
    <w:rsid w:val="006D2491"/>
    <w:rsid w:val="006D26D9"/>
    <w:rsid w:val="006D2777"/>
    <w:rsid w:val="006D2B86"/>
    <w:rsid w:val="006D2CF3"/>
    <w:rsid w:val="006D335B"/>
    <w:rsid w:val="006D3F39"/>
    <w:rsid w:val="006D4109"/>
    <w:rsid w:val="006D42CD"/>
    <w:rsid w:val="006D452D"/>
    <w:rsid w:val="006D4781"/>
    <w:rsid w:val="006D4D72"/>
    <w:rsid w:val="006D5711"/>
    <w:rsid w:val="006D62D7"/>
    <w:rsid w:val="006D6782"/>
    <w:rsid w:val="006D69AA"/>
    <w:rsid w:val="006D7963"/>
    <w:rsid w:val="006D79DA"/>
    <w:rsid w:val="006E0951"/>
    <w:rsid w:val="006E0FF6"/>
    <w:rsid w:val="006E11F6"/>
    <w:rsid w:val="006E151D"/>
    <w:rsid w:val="006E19CD"/>
    <w:rsid w:val="006E2318"/>
    <w:rsid w:val="006E2A90"/>
    <w:rsid w:val="006E2B77"/>
    <w:rsid w:val="006E328A"/>
    <w:rsid w:val="006E3530"/>
    <w:rsid w:val="006E3F3E"/>
    <w:rsid w:val="006E411F"/>
    <w:rsid w:val="006E44BB"/>
    <w:rsid w:val="006E4CD8"/>
    <w:rsid w:val="006E4E1C"/>
    <w:rsid w:val="006E58AB"/>
    <w:rsid w:val="006E59AF"/>
    <w:rsid w:val="006E60FC"/>
    <w:rsid w:val="006E6CDE"/>
    <w:rsid w:val="006E6EEF"/>
    <w:rsid w:val="006E72A9"/>
    <w:rsid w:val="006E7FE2"/>
    <w:rsid w:val="006F00C2"/>
    <w:rsid w:val="006F010B"/>
    <w:rsid w:val="006F0287"/>
    <w:rsid w:val="006F06EB"/>
    <w:rsid w:val="006F0D35"/>
    <w:rsid w:val="006F0F59"/>
    <w:rsid w:val="006F11AA"/>
    <w:rsid w:val="006F1DFC"/>
    <w:rsid w:val="006F1E59"/>
    <w:rsid w:val="006F239A"/>
    <w:rsid w:val="006F26DD"/>
    <w:rsid w:val="006F3443"/>
    <w:rsid w:val="006F3E94"/>
    <w:rsid w:val="006F42A6"/>
    <w:rsid w:val="006F49A1"/>
    <w:rsid w:val="006F54ED"/>
    <w:rsid w:val="006F5E0B"/>
    <w:rsid w:val="006F648F"/>
    <w:rsid w:val="006F6C8F"/>
    <w:rsid w:val="006F7098"/>
    <w:rsid w:val="006F70A0"/>
    <w:rsid w:val="006F7382"/>
    <w:rsid w:val="006F7932"/>
    <w:rsid w:val="006F79BF"/>
    <w:rsid w:val="00700038"/>
    <w:rsid w:val="00700373"/>
    <w:rsid w:val="00700AFD"/>
    <w:rsid w:val="007010F1"/>
    <w:rsid w:val="00701174"/>
    <w:rsid w:val="00701433"/>
    <w:rsid w:val="00701A1E"/>
    <w:rsid w:val="00701DEF"/>
    <w:rsid w:val="007022B6"/>
    <w:rsid w:val="00702BBF"/>
    <w:rsid w:val="00702EF2"/>
    <w:rsid w:val="00702F01"/>
    <w:rsid w:val="00703D5F"/>
    <w:rsid w:val="00703DBF"/>
    <w:rsid w:val="00704390"/>
    <w:rsid w:val="00704FAF"/>
    <w:rsid w:val="00705211"/>
    <w:rsid w:val="00705C0C"/>
    <w:rsid w:val="00706AA0"/>
    <w:rsid w:val="00706ADE"/>
    <w:rsid w:val="00706BAA"/>
    <w:rsid w:val="00706D62"/>
    <w:rsid w:val="007077AB"/>
    <w:rsid w:val="007077DF"/>
    <w:rsid w:val="0071023B"/>
    <w:rsid w:val="00710512"/>
    <w:rsid w:val="00710D94"/>
    <w:rsid w:val="00711060"/>
    <w:rsid w:val="00711605"/>
    <w:rsid w:val="007118B9"/>
    <w:rsid w:val="007119CA"/>
    <w:rsid w:val="00711A82"/>
    <w:rsid w:val="00712F1E"/>
    <w:rsid w:val="007131EE"/>
    <w:rsid w:val="007135C3"/>
    <w:rsid w:val="00713D36"/>
    <w:rsid w:val="00714BF7"/>
    <w:rsid w:val="007153B7"/>
    <w:rsid w:val="00715906"/>
    <w:rsid w:val="00715965"/>
    <w:rsid w:val="007159A6"/>
    <w:rsid w:val="00715CE4"/>
    <w:rsid w:val="00715DA6"/>
    <w:rsid w:val="00715F15"/>
    <w:rsid w:val="00716F69"/>
    <w:rsid w:val="007174EB"/>
    <w:rsid w:val="00717546"/>
    <w:rsid w:val="0071761A"/>
    <w:rsid w:val="0071780E"/>
    <w:rsid w:val="007178D4"/>
    <w:rsid w:val="00717988"/>
    <w:rsid w:val="00720B1A"/>
    <w:rsid w:val="00721024"/>
    <w:rsid w:val="0072150D"/>
    <w:rsid w:val="00722C37"/>
    <w:rsid w:val="00723E3D"/>
    <w:rsid w:val="0072420F"/>
    <w:rsid w:val="00724A52"/>
    <w:rsid w:val="007253ED"/>
    <w:rsid w:val="00725667"/>
    <w:rsid w:val="00726066"/>
    <w:rsid w:val="00726507"/>
    <w:rsid w:val="0072662C"/>
    <w:rsid w:val="00726807"/>
    <w:rsid w:val="00726DC2"/>
    <w:rsid w:val="00726EF3"/>
    <w:rsid w:val="00727178"/>
    <w:rsid w:val="007271E1"/>
    <w:rsid w:val="007302DA"/>
    <w:rsid w:val="0073064A"/>
    <w:rsid w:val="007306BA"/>
    <w:rsid w:val="00730A00"/>
    <w:rsid w:val="00730CDA"/>
    <w:rsid w:val="00730DE6"/>
    <w:rsid w:val="00731AF9"/>
    <w:rsid w:val="00731B5A"/>
    <w:rsid w:val="00731BEA"/>
    <w:rsid w:val="00731DA9"/>
    <w:rsid w:val="00731FA7"/>
    <w:rsid w:val="007331C8"/>
    <w:rsid w:val="007339AE"/>
    <w:rsid w:val="00733B12"/>
    <w:rsid w:val="007343A6"/>
    <w:rsid w:val="007344FA"/>
    <w:rsid w:val="00734B6D"/>
    <w:rsid w:val="00734DD2"/>
    <w:rsid w:val="007354B5"/>
    <w:rsid w:val="007358BA"/>
    <w:rsid w:val="007358C0"/>
    <w:rsid w:val="00735A01"/>
    <w:rsid w:val="0073626D"/>
    <w:rsid w:val="00736445"/>
    <w:rsid w:val="00736884"/>
    <w:rsid w:val="007368EC"/>
    <w:rsid w:val="00736A84"/>
    <w:rsid w:val="00736B97"/>
    <w:rsid w:val="007373F0"/>
    <w:rsid w:val="00737A68"/>
    <w:rsid w:val="00737CB1"/>
    <w:rsid w:val="007407AF"/>
    <w:rsid w:val="00740880"/>
    <w:rsid w:val="00740A97"/>
    <w:rsid w:val="00741120"/>
    <w:rsid w:val="007414BA"/>
    <w:rsid w:val="0074192E"/>
    <w:rsid w:val="00741F43"/>
    <w:rsid w:val="00742095"/>
    <w:rsid w:val="00742462"/>
    <w:rsid w:val="007428F9"/>
    <w:rsid w:val="00742B3F"/>
    <w:rsid w:val="00742E63"/>
    <w:rsid w:val="00742EF6"/>
    <w:rsid w:val="00742FB6"/>
    <w:rsid w:val="00742FC5"/>
    <w:rsid w:val="007437AB"/>
    <w:rsid w:val="00744372"/>
    <w:rsid w:val="00744D06"/>
    <w:rsid w:val="007452F4"/>
    <w:rsid w:val="00746B1D"/>
    <w:rsid w:val="007470BB"/>
    <w:rsid w:val="007474C4"/>
    <w:rsid w:val="00747816"/>
    <w:rsid w:val="00747ADD"/>
    <w:rsid w:val="00747E7F"/>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75D"/>
    <w:rsid w:val="00755D9F"/>
    <w:rsid w:val="0075613A"/>
    <w:rsid w:val="00756513"/>
    <w:rsid w:val="007565FC"/>
    <w:rsid w:val="007566CA"/>
    <w:rsid w:val="00756A18"/>
    <w:rsid w:val="00756C5C"/>
    <w:rsid w:val="00756DE7"/>
    <w:rsid w:val="00756EFE"/>
    <w:rsid w:val="00757219"/>
    <w:rsid w:val="00757E0F"/>
    <w:rsid w:val="0076017C"/>
    <w:rsid w:val="007601B4"/>
    <w:rsid w:val="007601D8"/>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CC0"/>
    <w:rsid w:val="00765D6F"/>
    <w:rsid w:val="00765FC8"/>
    <w:rsid w:val="00766357"/>
    <w:rsid w:val="007669F8"/>
    <w:rsid w:val="00766BE5"/>
    <w:rsid w:val="00766F81"/>
    <w:rsid w:val="0076741E"/>
    <w:rsid w:val="00767501"/>
    <w:rsid w:val="00767A59"/>
    <w:rsid w:val="007700D9"/>
    <w:rsid w:val="007702BB"/>
    <w:rsid w:val="00770A12"/>
    <w:rsid w:val="00770B1A"/>
    <w:rsid w:val="00770CEA"/>
    <w:rsid w:val="0077130D"/>
    <w:rsid w:val="00771390"/>
    <w:rsid w:val="007715E1"/>
    <w:rsid w:val="0077197C"/>
    <w:rsid w:val="00772564"/>
    <w:rsid w:val="007727B5"/>
    <w:rsid w:val="00772B72"/>
    <w:rsid w:val="0077318E"/>
    <w:rsid w:val="00773471"/>
    <w:rsid w:val="007734CD"/>
    <w:rsid w:val="00773773"/>
    <w:rsid w:val="00773E48"/>
    <w:rsid w:val="00774593"/>
    <w:rsid w:val="00775395"/>
    <w:rsid w:val="00775838"/>
    <w:rsid w:val="00776269"/>
    <w:rsid w:val="00776CF8"/>
    <w:rsid w:val="00776D50"/>
    <w:rsid w:val="00777C3C"/>
    <w:rsid w:val="00780491"/>
    <w:rsid w:val="00780DC4"/>
    <w:rsid w:val="00780E00"/>
    <w:rsid w:val="0078109D"/>
    <w:rsid w:val="00781715"/>
    <w:rsid w:val="00781862"/>
    <w:rsid w:val="007818F8"/>
    <w:rsid w:val="007828DD"/>
    <w:rsid w:val="00782951"/>
    <w:rsid w:val="00782D97"/>
    <w:rsid w:val="00782E4E"/>
    <w:rsid w:val="00783086"/>
    <w:rsid w:val="00783375"/>
    <w:rsid w:val="0078368A"/>
    <w:rsid w:val="00783AC2"/>
    <w:rsid w:val="00783C84"/>
    <w:rsid w:val="00783E68"/>
    <w:rsid w:val="00784463"/>
    <w:rsid w:val="0078456C"/>
    <w:rsid w:val="007845C3"/>
    <w:rsid w:val="00784679"/>
    <w:rsid w:val="00784790"/>
    <w:rsid w:val="00784A37"/>
    <w:rsid w:val="007859C8"/>
    <w:rsid w:val="00786A99"/>
    <w:rsid w:val="00787134"/>
    <w:rsid w:val="007878D3"/>
    <w:rsid w:val="007879AB"/>
    <w:rsid w:val="0079036A"/>
    <w:rsid w:val="0079038F"/>
    <w:rsid w:val="00790A12"/>
    <w:rsid w:val="00790B19"/>
    <w:rsid w:val="00790BE7"/>
    <w:rsid w:val="00790E59"/>
    <w:rsid w:val="00790F90"/>
    <w:rsid w:val="0079143A"/>
    <w:rsid w:val="00791654"/>
    <w:rsid w:val="00791A3B"/>
    <w:rsid w:val="0079242E"/>
    <w:rsid w:val="007939DA"/>
    <w:rsid w:val="00793C56"/>
    <w:rsid w:val="00793C85"/>
    <w:rsid w:val="0079416C"/>
    <w:rsid w:val="007942DD"/>
    <w:rsid w:val="007943D8"/>
    <w:rsid w:val="00794598"/>
    <w:rsid w:val="00794F0D"/>
    <w:rsid w:val="007953D7"/>
    <w:rsid w:val="00796EB6"/>
    <w:rsid w:val="00796F2E"/>
    <w:rsid w:val="00797109"/>
    <w:rsid w:val="00797502"/>
    <w:rsid w:val="00797722"/>
    <w:rsid w:val="00797A9B"/>
    <w:rsid w:val="007A01B9"/>
    <w:rsid w:val="007A039D"/>
    <w:rsid w:val="007A04CD"/>
    <w:rsid w:val="007A12AD"/>
    <w:rsid w:val="007A12E6"/>
    <w:rsid w:val="007A12FE"/>
    <w:rsid w:val="007A2F9F"/>
    <w:rsid w:val="007A4558"/>
    <w:rsid w:val="007A4CA0"/>
    <w:rsid w:val="007A4FF6"/>
    <w:rsid w:val="007A5341"/>
    <w:rsid w:val="007A57ED"/>
    <w:rsid w:val="007A58E5"/>
    <w:rsid w:val="007A599A"/>
    <w:rsid w:val="007A5C72"/>
    <w:rsid w:val="007A5E6E"/>
    <w:rsid w:val="007A61F1"/>
    <w:rsid w:val="007A6554"/>
    <w:rsid w:val="007A6E72"/>
    <w:rsid w:val="007A764D"/>
    <w:rsid w:val="007A7EFF"/>
    <w:rsid w:val="007A7FB3"/>
    <w:rsid w:val="007B0194"/>
    <w:rsid w:val="007B0974"/>
    <w:rsid w:val="007B0FE6"/>
    <w:rsid w:val="007B10EE"/>
    <w:rsid w:val="007B11DA"/>
    <w:rsid w:val="007B173E"/>
    <w:rsid w:val="007B1BB6"/>
    <w:rsid w:val="007B1C8B"/>
    <w:rsid w:val="007B1C98"/>
    <w:rsid w:val="007B1CE5"/>
    <w:rsid w:val="007B3BFC"/>
    <w:rsid w:val="007B3E80"/>
    <w:rsid w:val="007B47AF"/>
    <w:rsid w:val="007B4896"/>
    <w:rsid w:val="007B5407"/>
    <w:rsid w:val="007B5554"/>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1411"/>
    <w:rsid w:val="007C207E"/>
    <w:rsid w:val="007C2860"/>
    <w:rsid w:val="007C2BC3"/>
    <w:rsid w:val="007C2E62"/>
    <w:rsid w:val="007C3671"/>
    <w:rsid w:val="007C3FCB"/>
    <w:rsid w:val="007C49F6"/>
    <w:rsid w:val="007C4AC1"/>
    <w:rsid w:val="007C5191"/>
    <w:rsid w:val="007C594B"/>
    <w:rsid w:val="007C599E"/>
    <w:rsid w:val="007C5E8C"/>
    <w:rsid w:val="007C6284"/>
    <w:rsid w:val="007C6608"/>
    <w:rsid w:val="007C67AC"/>
    <w:rsid w:val="007C67E5"/>
    <w:rsid w:val="007C7426"/>
    <w:rsid w:val="007C785C"/>
    <w:rsid w:val="007D00A4"/>
    <w:rsid w:val="007D01D7"/>
    <w:rsid w:val="007D0B67"/>
    <w:rsid w:val="007D0F61"/>
    <w:rsid w:val="007D1236"/>
    <w:rsid w:val="007D136E"/>
    <w:rsid w:val="007D1462"/>
    <w:rsid w:val="007D168C"/>
    <w:rsid w:val="007D1B96"/>
    <w:rsid w:val="007D1C1E"/>
    <w:rsid w:val="007D2670"/>
    <w:rsid w:val="007D2815"/>
    <w:rsid w:val="007D28D0"/>
    <w:rsid w:val="007D3E22"/>
    <w:rsid w:val="007D4416"/>
    <w:rsid w:val="007D46E0"/>
    <w:rsid w:val="007D4739"/>
    <w:rsid w:val="007D4790"/>
    <w:rsid w:val="007D49DA"/>
    <w:rsid w:val="007D4BA0"/>
    <w:rsid w:val="007D501C"/>
    <w:rsid w:val="007D542D"/>
    <w:rsid w:val="007D5A91"/>
    <w:rsid w:val="007D5D8C"/>
    <w:rsid w:val="007D63C3"/>
    <w:rsid w:val="007D640D"/>
    <w:rsid w:val="007D66F3"/>
    <w:rsid w:val="007D6815"/>
    <w:rsid w:val="007D69A5"/>
    <w:rsid w:val="007D712C"/>
    <w:rsid w:val="007D7427"/>
    <w:rsid w:val="007E0290"/>
    <w:rsid w:val="007E0316"/>
    <w:rsid w:val="007E0556"/>
    <w:rsid w:val="007E09F9"/>
    <w:rsid w:val="007E0D0B"/>
    <w:rsid w:val="007E0E53"/>
    <w:rsid w:val="007E0EEC"/>
    <w:rsid w:val="007E0F47"/>
    <w:rsid w:val="007E16C8"/>
    <w:rsid w:val="007E1A5B"/>
    <w:rsid w:val="007E210D"/>
    <w:rsid w:val="007E22BF"/>
    <w:rsid w:val="007E24C9"/>
    <w:rsid w:val="007E2D51"/>
    <w:rsid w:val="007E3A95"/>
    <w:rsid w:val="007E3BCD"/>
    <w:rsid w:val="007E3FB4"/>
    <w:rsid w:val="007E410B"/>
    <w:rsid w:val="007E4973"/>
    <w:rsid w:val="007E4989"/>
    <w:rsid w:val="007E4C21"/>
    <w:rsid w:val="007E586B"/>
    <w:rsid w:val="007E6542"/>
    <w:rsid w:val="007E67E5"/>
    <w:rsid w:val="007E6CCF"/>
    <w:rsid w:val="007E6ED6"/>
    <w:rsid w:val="007E746D"/>
    <w:rsid w:val="007E753C"/>
    <w:rsid w:val="007F0047"/>
    <w:rsid w:val="007F01A2"/>
    <w:rsid w:val="007F01FC"/>
    <w:rsid w:val="007F0256"/>
    <w:rsid w:val="007F0604"/>
    <w:rsid w:val="007F0DC3"/>
    <w:rsid w:val="007F15A7"/>
    <w:rsid w:val="007F266D"/>
    <w:rsid w:val="007F2780"/>
    <w:rsid w:val="007F2B8B"/>
    <w:rsid w:val="007F304B"/>
    <w:rsid w:val="007F3345"/>
    <w:rsid w:val="007F39CE"/>
    <w:rsid w:val="007F3ACC"/>
    <w:rsid w:val="007F3DC9"/>
    <w:rsid w:val="007F4B39"/>
    <w:rsid w:val="007F5223"/>
    <w:rsid w:val="007F56A3"/>
    <w:rsid w:val="007F5E32"/>
    <w:rsid w:val="007F6164"/>
    <w:rsid w:val="007F66F5"/>
    <w:rsid w:val="007F6705"/>
    <w:rsid w:val="007F6A20"/>
    <w:rsid w:val="007F6E98"/>
    <w:rsid w:val="007F70AB"/>
    <w:rsid w:val="007F7296"/>
    <w:rsid w:val="007F7956"/>
    <w:rsid w:val="007F7AE2"/>
    <w:rsid w:val="007F7AE6"/>
    <w:rsid w:val="007F7C9A"/>
    <w:rsid w:val="00800A7F"/>
    <w:rsid w:val="00800D8A"/>
    <w:rsid w:val="0080147F"/>
    <w:rsid w:val="00801582"/>
    <w:rsid w:val="00801939"/>
    <w:rsid w:val="0080243C"/>
    <w:rsid w:val="008024B9"/>
    <w:rsid w:val="00803895"/>
    <w:rsid w:val="00803932"/>
    <w:rsid w:val="00803B23"/>
    <w:rsid w:val="00803CF1"/>
    <w:rsid w:val="00803E78"/>
    <w:rsid w:val="00804011"/>
    <w:rsid w:val="00804215"/>
    <w:rsid w:val="0080432C"/>
    <w:rsid w:val="00804440"/>
    <w:rsid w:val="0080460A"/>
    <w:rsid w:val="0080466E"/>
    <w:rsid w:val="008046E3"/>
    <w:rsid w:val="00805683"/>
    <w:rsid w:val="00805892"/>
    <w:rsid w:val="00805EB6"/>
    <w:rsid w:val="008062B3"/>
    <w:rsid w:val="00806636"/>
    <w:rsid w:val="00807393"/>
    <w:rsid w:val="00807C4C"/>
    <w:rsid w:val="0081101D"/>
    <w:rsid w:val="00811690"/>
    <w:rsid w:val="00811752"/>
    <w:rsid w:val="008117D5"/>
    <w:rsid w:val="00811BF2"/>
    <w:rsid w:val="0081229D"/>
    <w:rsid w:val="008126ED"/>
    <w:rsid w:val="00812A96"/>
    <w:rsid w:val="00813254"/>
    <w:rsid w:val="0081335D"/>
    <w:rsid w:val="0081398D"/>
    <w:rsid w:val="00813BFA"/>
    <w:rsid w:val="00813ED0"/>
    <w:rsid w:val="00814092"/>
    <w:rsid w:val="008143CB"/>
    <w:rsid w:val="0081447F"/>
    <w:rsid w:val="0081485B"/>
    <w:rsid w:val="008149BE"/>
    <w:rsid w:val="008153AE"/>
    <w:rsid w:val="00817610"/>
    <w:rsid w:val="00820491"/>
    <w:rsid w:val="00820DA5"/>
    <w:rsid w:val="00820FC2"/>
    <w:rsid w:val="00821622"/>
    <w:rsid w:val="008217E8"/>
    <w:rsid w:val="00821B30"/>
    <w:rsid w:val="0082203E"/>
    <w:rsid w:val="008223F1"/>
    <w:rsid w:val="0082252D"/>
    <w:rsid w:val="008226AB"/>
    <w:rsid w:val="008235A3"/>
    <w:rsid w:val="00823DCC"/>
    <w:rsid w:val="00823F9A"/>
    <w:rsid w:val="008240E4"/>
    <w:rsid w:val="008244B1"/>
    <w:rsid w:val="00824665"/>
    <w:rsid w:val="008247F4"/>
    <w:rsid w:val="00824BD4"/>
    <w:rsid w:val="008256D1"/>
    <w:rsid w:val="00826453"/>
    <w:rsid w:val="008264F1"/>
    <w:rsid w:val="0082690B"/>
    <w:rsid w:val="00826C1F"/>
    <w:rsid w:val="00826CBE"/>
    <w:rsid w:val="00827242"/>
    <w:rsid w:val="00827941"/>
    <w:rsid w:val="00827AE3"/>
    <w:rsid w:val="00827B92"/>
    <w:rsid w:val="00827DF7"/>
    <w:rsid w:val="008306D9"/>
    <w:rsid w:val="0083072B"/>
    <w:rsid w:val="00830B42"/>
    <w:rsid w:val="00830C9A"/>
    <w:rsid w:val="00830CE7"/>
    <w:rsid w:val="008310CA"/>
    <w:rsid w:val="0083144C"/>
    <w:rsid w:val="0083174D"/>
    <w:rsid w:val="00831955"/>
    <w:rsid w:val="00831C33"/>
    <w:rsid w:val="00831CCB"/>
    <w:rsid w:val="00831CF6"/>
    <w:rsid w:val="0083260C"/>
    <w:rsid w:val="0083261D"/>
    <w:rsid w:val="00832B4F"/>
    <w:rsid w:val="008330ED"/>
    <w:rsid w:val="00833705"/>
    <w:rsid w:val="00834883"/>
    <w:rsid w:val="008349E2"/>
    <w:rsid w:val="00834A62"/>
    <w:rsid w:val="00835754"/>
    <w:rsid w:val="008360CC"/>
    <w:rsid w:val="008361F0"/>
    <w:rsid w:val="00836757"/>
    <w:rsid w:val="00837CD1"/>
    <w:rsid w:val="00837E2F"/>
    <w:rsid w:val="00840019"/>
    <w:rsid w:val="00840ACA"/>
    <w:rsid w:val="00840DD1"/>
    <w:rsid w:val="008416C7"/>
    <w:rsid w:val="00841DF7"/>
    <w:rsid w:val="00841E16"/>
    <w:rsid w:val="008421D4"/>
    <w:rsid w:val="008423F5"/>
    <w:rsid w:val="00842C34"/>
    <w:rsid w:val="00842C5F"/>
    <w:rsid w:val="0084315C"/>
    <w:rsid w:val="0084352A"/>
    <w:rsid w:val="0084357F"/>
    <w:rsid w:val="008436A1"/>
    <w:rsid w:val="008438FF"/>
    <w:rsid w:val="00843CFE"/>
    <w:rsid w:val="00843F98"/>
    <w:rsid w:val="0084408F"/>
    <w:rsid w:val="00844251"/>
    <w:rsid w:val="00844578"/>
    <w:rsid w:val="008449B0"/>
    <w:rsid w:val="00844B34"/>
    <w:rsid w:val="00844DCC"/>
    <w:rsid w:val="0084511E"/>
    <w:rsid w:val="0084512C"/>
    <w:rsid w:val="008453A1"/>
    <w:rsid w:val="0084584A"/>
    <w:rsid w:val="00845BD8"/>
    <w:rsid w:val="00846356"/>
    <w:rsid w:val="008465B9"/>
    <w:rsid w:val="00846D7B"/>
    <w:rsid w:val="008471DC"/>
    <w:rsid w:val="0084749E"/>
    <w:rsid w:val="008474D9"/>
    <w:rsid w:val="0084773E"/>
    <w:rsid w:val="00847913"/>
    <w:rsid w:val="00847F25"/>
    <w:rsid w:val="00850094"/>
    <w:rsid w:val="00850102"/>
    <w:rsid w:val="00850146"/>
    <w:rsid w:val="008502DA"/>
    <w:rsid w:val="00850998"/>
    <w:rsid w:val="00850ED2"/>
    <w:rsid w:val="00850F67"/>
    <w:rsid w:val="00851185"/>
    <w:rsid w:val="0085131B"/>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0EF4"/>
    <w:rsid w:val="00860FAF"/>
    <w:rsid w:val="0086117F"/>
    <w:rsid w:val="008611CD"/>
    <w:rsid w:val="0086199A"/>
    <w:rsid w:val="00862454"/>
    <w:rsid w:val="008627E1"/>
    <w:rsid w:val="00862F19"/>
    <w:rsid w:val="00863044"/>
    <w:rsid w:val="008642A0"/>
    <w:rsid w:val="0086464E"/>
    <w:rsid w:val="00864716"/>
    <w:rsid w:val="0086479A"/>
    <w:rsid w:val="008647F3"/>
    <w:rsid w:val="008654C3"/>
    <w:rsid w:val="00865AA0"/>
    <w:rsid w:val="00865B0E"/>
    <w:rsid w:val="00865B8B"/>
    <w:rsid w:val="00865C83"/>
    <w:rsid w:val="00865F42"/>
    <w:rsid w:val="00867255"/>
    <w:rsid w:val="00867773"/>
    <w:rsid w:val="008678CB"/>
    <w:rsid w:val="0086798E"/>
    <w:rsid w:val="00867A40"/>
    <w:rsid w:val="00867D47"/>
    <w:rsid w:val="00870A8C"/>
    <w:rsid w:val="00870B5F"/>
    <w:rsid w:val="00870FC6"/>
    <w:rsid w:val="008714BE"/>
    <w:rsid w:val="00871A3D"/>
    <w:rsid w:val="00871B12"/>
    <w:rsid w:val="00872D1A"/>
    <w:rsid w:val="00873CAB"/>
    <w:rsid w:val="008743DE"/>
    <w:rsid w:val="0087458F"/>
    <w:rsid w:val="008746DE"/>
    <w:rsid w:val="00874920"/>
    <w:rsid w:val="008749FA"/>
    <w:rsid w:val="00874DDC"/>
    <w:rsid w:val="008751E6"/>
    <w:rsid w:val="0087591E"/>
    <w:rsid w:val="00875D58"/>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861"/>
    <w:rsid w:val="00882A24"/>
    <w:rsid w:val="00882A45"/>
    <w:rsid w:val="00883487"/>
    <w:rsid w:val="0088355F"/>
    <w:rsid w:val="008835ED"/>
    <w:rsid w:val="00883669"/>
    <w:rsid w:val="00883B5C"/>
    <w:rsid w:val="00883CF0"/>
    <w:rsid w:val="00884B75"/>
    <w:rsid w:val="00885074"/>
    <w:rsid w:val="008859EB"/>
    <w:rsid w:val="00885BB6"/>
    <w:rsid w:val="008861F5"/>
    <w:rsid w:val="00886429"/>
    <w:rsid w:val="0088728A"/>
    <w:rsid w:val="0089020C"/>
    <w:rsid w:val="00890253"/>
    <w:rsid w:val="00890AB0"/>
    <w:rsid w:val="00890F5C"/>
    <w:rsid w:val="00891400"/>
    <w:rsid w:val="00891487"/>
    <w:rsid w:val="00891B06"/>
    <w:rsid w:val="00892C3E"/>
    <w:rsid w:val="00892F75"/>
    <w:rsid w:val="008930A5"/>
    <w:rsid w:val="0089355D"/>
    <w:rsid w:val="0089389D"/>
    <w:rsid w:val="00893E9F"/>
    <w:rsid w:val="00894D48"/>
    <w:rsid w:val="0089534A"/>
    <w:rsid w:val="00895CD6"/>
    <w:rsid w:val="00895CF8"/>
    <w:rsid w:val="00895D34"/>
    <w:rsid w:val="00895E05"/>
    <w:rsid w:val="0089610A"/>
    <w:rsid w:val="00896F84"/>
    <w:rsid w:val="00897033"/>
    <w:rsid w:val="008972C0"/>
    <w:rsid w:val="00897524"/>
    <w:rsid w:val="00897708"/>
    <w:rsid w:val="00897D1E"/>
    <w:rsid w:val="00897D7A"/>
    <w:rsid w:val="00897EA6"/>
    <w:rsid w:val="008A0898"/>
    <w:rsid w:val="008A0E19"/>
    <w:rsid w:val="008A2752"/>
    <w:rsid w:val="008A2DA7"/>
    <w:rsid w:val="008A2F9D"/>
    <w:rsid w:val="008A2FBA"/>
    <w:rsid w:val="008A31E3"/>
    <w:rsid w:val="008A3493"/>
    <w:rsid w:val="008A3614"/>
    <w:rsid w:val="008A3774"/>
    <w:rsid w:val="008A38C0"/>
    <w:rsid w:val="008A3F2F"/>
    <w:rsid w:val="008A4040"/>
    <w:rsid w:val="008A45D4"/>
    <w:rsid w:val="008A4719"/>
    <w:rsid w:val="008A480C"/>
    <w:rsid w:val="008A494F"/>
    <w:rsid w:val="008A49D2"/>
    <w:rsid w:val="008A4B2C"/>
    <w:rsid w:val="008A4D18"/>
    <w:rsid w:val="008A5102"/>
    <w:rsid w:val="008A563A"/>
    <w:rsid w:val="008A6219"/>
    <w:rsid w:val="008A62DE"/>
    <w:rsid w:val="008A6369"/>
    <w:rsid w:val="008A6731"/>
    <w:rsid w:val="008A67CB"/>
    <w:rsid w:val="008A73F0"/>
    <w:rsid w:val="008A797F"/>
    <w:rsid w:val="008A7DBB"/>
    <w:rsid w:val="008B09EE"/>
    <w:rsid w:val="008B1084"/>
    <w:rsid w:val="008B10D5"/>
    <w:rsid w:val="008B18CE"/>
    <w:rsid w:val="008B1B90"/>
    <w:rsid w:val="008B20B2"/>
    <w:rsid w:val="008B2598"/>
    <w:rsid w:val="008B269F"/>
    <w:rsid w:val="008B2E89"/>
    <w:rsid w:val="008B330C"/>
    <w:rsid w:val="008B3573"/>
    <w:rsid w:val="008B384D"/>
    <w:rsid w:val="008B397D"/>
    <w:rsid w:val="008B3B1C"/>
    <w:rsid w:val="008B3B53"/>
    <w:rsid w:val="008B3BEB"/>
    <w:rsid w:val="008B45C8"/>
    <w:rsid w:val="008B4EED"/>
    <w:rsid w:val="008B5BC4"/>
    <w:rsid w:val="008B62F4"/>
    <w:rsid w:val="008B64CE"/>
    <w:rsid w:val="008B6B6B"/>
    <w:rsid w:val="008B70FE"/>
    <w:rsid w:val="008B7125"/>
    <w:rsid w:val="008B7632"/>
    <w:rsid w:val="008B7656"/>
    <w:rsid w:val="008C05F3"/>
    <w:rsid w:val="008C0F92"/>
    <w:rsid w:val="008C1080"/>
    <w:rsid w:val="008C1120"/>
    <w:rsid w:val="008C131A"/>
    <w:rsid w:val="008C186F"/>
    <w:rsid w:val="008C1EAE"/>
    <w:rsid w:val="008C25CC"/>
    <w:rsid w:val="008C28C7"/>
    <w:rsid w:val="008C2CBA"/>
    <w:rsid w:val="008C2D29"/>
    <w:rsid w:val="008C2F24"/>
    <w:rsid w:val="008C3279"/>
    <w:rsid w:val="008C34BF"/>
    <w:rsid w:val="008C3FF6"/>
    <w:rsid w:val="008C40D4"/>
    <w:rsid w:val="008C4554"/>
    <w:rsid w:val="008C4839"/>
    <w:rsid w:val="008C5484"/>
    <w:rsid w:val="008C6058"/>
    <w:rsid w:val="008C69AF"/>
    <w:rsid w:val="008C6AA5"/>
    <w:rsid w:val="008C70AD"/>
    <w:rsid w:val="008C7405"/>
    <w:rsid w:val="008C74CB"/>
    <w:rsid w:val="008C7D55"/>
    <w:rsid w:val="008C7F10"/>
    <w:rsid w:val="008C7F4D"/>
    <w:rsid w:val="008D0688"/>
    <w:rsid w:val="008D06A6"/>
    <w:rsid w:val="008D076B"/>
    <w:rsid w:val="008D09A6"/>
    <w:rsid w:val="008D120D"/>
    <w:rsid w:val="008D1982"/>
    <w:rsid w:val="008D21EA"/>
    <w:rsid w:val="008D276E"/>
    <w:rsid w:val="008D2BC5"/>
    <w:rsid w:val="008D37D8"/>
    <w:rsid w:val="008D432F"/>
    <w:rsid w:val="008D4500"/>
    <w:rsid w:val="008D4C85"/>
    <w:rsid w:val="008D5541"/>
    <w:rsid w:val="008D61CE"/>
    <w:rsid w:val="008D6576"/>
    <w:rsid w:val="008E01AC"/>
    <w:rsid w:val="008E033D"/>
    <w:rsid w:val="008E0421"/>
    <w:rsid w:val="008E0735"/>
    <w:rsid w:val="008E074A"/>
    <w:rsid w:val="008E0934"/>
    <w:rsid w:val="008E0C50"/>
    <w:rsid w:val="008E0D40"/>
    <w:rsid w:val="008E10FD"/>
    <w:rsid w:val="008E1538"/>
    <w:rsid w:val="008E18E5"/>
    <w:rsid w:val="008E1ED4"/>
    <w:rsid w:val="008E274C"/>
    <w:rsid w:val="008E2CD8"/>
    <w:rsid w:val="008E3217"/>
    <w:rsid w:val="008E336D"/>
    <w:rsid w:val="008E344F"/>
    <w:rsid w:val="008E35B1"/>
    <w:rsid w:val="008E3773"/>
    <w:rsid w:val="008E3F0E"/>
    <w:rsid w:val="008E42F8"/>
    <w:rsid w:val="008E45B9"/>
    <w:rsid w:val="008E5698"/>
    <w:rsid w:val="008E5771"/>
    <w:rsid w:val="008E580E"/>
    <w:rsid w:val="008E5A9A"/>
    <w:rsid w:val="008E6A1E"/>
    <w:rsid w:val="008E6BD6"/>
    <w:rsid w:val="008E6CB7"/>
    <w:rsid w:val="008E6D62"/>
    <w:rsid w:val="008E793F"/>
    <w:rsid w:val="008E7DFA"/>
    <w:rsid w:val="008E7F55"/>
    <w:rsid w:val="008F022F"/>
    <w:rsid w:val="008F0312"/>
    <w:rsid w:val="008F0AD8"/>
    <w:rsid w:val="008F0CF6"/>
    <w:rsid w:val="008F11C6"/>
    <w:rsid w:val="008F2805"/>
    <w:rsid w:val="008F2A6C"/>
    <w:rsid w:val="008F2E7B"/>
    <w:rsid w:val="008F2EED"/>
    <w:rsid w:val="008F3218"/>
    <w:rsid w:val="008F397D"/>
    <w:rsid w:val="008F3F48"/>
    <w:rsid w:val="008F42BC"/>
    <w:rsid w:val="008F4541"/>
    <w:rsid w:val="008F477F"/>
    <w:rsid w:val="008F5605"/>
    <w:rsid w:val="008F563E"/>
    <w:rsid w:val="008F591D"/>
    <w:rsid w:val="008F5938"/>
    <w:rsid w:val="008F5ED5"/>
    <w:rsid w:val="008F607A"/>
    <w:rsid w:val="008F694A"/>
    <w:rsid w:val="008F72A2"/>
    <w:rsid w:val="008F74AE"/>
    <w:rsid w:val="008F7509"/>
    <w:rsid w:val="008F76D8"/>
    <w:rsid w:val="008F77CF"/>
    <w:rsid w:val="008F7900"/>
    <w:rsid w:val="0090065D"/>
    <w:rsid w:val="009007D9"/>
    <w:rsid w:val="00901360"/>
    <w:rsid w:val="0090159B"/>
    <w:rsid w:val="00901AA7"/>
    <w:rsid w:val="00902000"/>
    <w:rsid w:val="00902541"/>
    <w:rsid w:val="009025E9"/>
    <w:rsid w:val="009025EE"/>
    <w:rsid w:val="009025F8"/>
    <w:rsid w:val="00902687"/>
    <w:rsid w:val="00902C5A"/>
    <w:rsid w:val="00902C9B"/>
    <w:rsid w:val="00903A52"/>
    <w:rsid w:val="00903DBC"/>
    <w:rsid w:val="0090408B"/>
    <w:rsid w:val="009040E6"/>
    <w:rsid w:val="009044C2"/>
    <w:rsid w:val="00904576"/>
    <w:rsid w:val="009049F9"/>
    <w:rsid w:val="00904D2F"/>
    <w:rsid w:val="00905060"/>
    <w:rsid w:val="0090529B"/>
    <w:rsid w:val="0090561D"/>
    <w:rsid w:val="009060E6"/>
    <w:rsid w:val="00906281"/>
    <w:rsid w:val="00906C20"/>
    <w:rsid w:val="00906E3C"/>
    <w:rsid w:val="009071FC"/>
    <w:rsid w:val="00907520"/>
    <w:rsid w:val="00910228"/>
    <w:rsid w:val="009103EF"/>
    <w:rsid w:val="00910611"/>
    <w:rsid w:val="0091069B"/>
    <w:rsid w:val="009106EB"/>
    <w:rsid w:val="00910D61"/>
    <w:rsid w:val="0091171F"/>
    <w:rsid w:val="009118F9"/>
    <w:rsid w:val="00911AED"/>
    <w:rsid w:val="00912B21"/>
    <w:rsid w:val="009136AE"/>
    <w:rsid w:val="00913977"/>
    <w:rsid w:val="00913DE0"/>
    <w:rsid w:val="00914203"/>
    <w:rsid w:val="00914295"/>
    <w:rsid w:val="00914862"/>
    <w:rsid w:val="00915997"/>
    <w:rsid w:val="00915DB1"/>
    <w:rsid w:val="00915E1D"/>
    <w:rsid w:val="009163F2"/>
    <w:rsid w:val="00916AED"/>
    <w:rsid w:val="00916BDA"/>
    <w:rsid w:val="00917234"/>
    <w:rsid w:val="0091760A"/>
    <w:rsid w:val="00917F6F"/>
    <w:rsid w:val="00920175"/>
    <w:rsid w:val="009201F9"/>
    <w:rsid w:val="009215AD"/>
    <w:rsid w:val="00921DEA"/>
    <w:rsid w:val="009222AE"/>
    <w:rsid w:val="009228DD"/>
    <w:rsid w:val="00922E1F"/>
    <w:rsid w:val="009231C2"/>
    <w:rsid w:val="00923BD9"/>
    <w:rsid w:val="00923D15"/>
    <w:rsid w:val="009242A5"/>
    <w:rsid w:val="00924472"/>
    <w:rsid w:val="0092535B"/>
    <w:rsid w:val="0092560D"/>
    <w:rsid w:val="00925867"/>
    <w:rsid w:val="00925DD5"/>
    <w:rsid w:val="0092649C"/>
    <w:rsid w:val="0092676B"/>
    <w:rsid w:val="00926AAE"/>
    <w:rsid w:val="00926B56"/>
    <w:rsid w:val="0092752C"/>
    <w:rsid w:val="00927F34"/>
    <w:rsid w:val="00930216"/>
    <w:rsid w:val="009305F5"/>
    <w:rsid w:val="00930A51"/>
    <w:rsid w:val="00930B2B"/>
    <w:rsid w:val="009319D1"/>
    <w:rsid w:val="00931A98"/>
    <w:rsid w:val="00931BEC"/>
    <w:rsid w:val="00931E5B"/>
    <w:rsid w:val="009321E6"/>
    <w:rsid w:val="0093234D"/>
    <w:rsid w:val="00932855"/>
    <w:rsid w:val="009329BE"/>
    <w:rsid w:val="009335CA"/>
    <w:rsid w:val="00933951"/>
    <w:rsid w:val="00933D6C"/>
    <w:rsid w:val="00934643"/>
    <w:rsid w:val="00934780"/>
    <w:rsid w:val="009348A1"/>
    <w:rsid w:val="00934D1E"/>
    <w:rsid w:val="00935A6E"/>
    <w:rsid w:val="00935D1F"/>
    <w:rsid w:val="00936522"/>
    <w:rsid w:val="00936AA9"/>
    <w:rsid w:val="00936DBB"/>
    <w:rsid w:val="00936ED8"/>
    <w:rsid w:val="009370E1"/>
    <w:rsid w:val="009370FC"/>
    <w:rsid w:val="0093711B"/>
    <w:rsid w:val="00937C01"/>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646"/>
    <w:rsid w:val="00942808"/>
    <w:rsid w:val="00942FC0"/>
    <w:rsid w:val="00943098"/>
    <w:rsid w:val="009435B6"/>
    <w:rsid w:val="0094373F"/>
    <w:rsid w:val="009439C4"/>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509FD"/>
    <w:rsid w:val="00950CE7"/>
    <w:rsid w:val="00951890"/>
    <w:rsid w:val="00951AE4"/>
    <w:rsid w:val="00951E70"/>
    <w:rsid w:val="00952326"/>
    <w:rsid w:val="00953349"/>
    <w:rsid w:val="00954A06"/>
    <w:rsid w:val="00954B9B"/>
    <w:rsid w:val="00955916"/>
    <w:rsid w:val="00955BBA"/>
    <w:rsid w:val="00955C5E"/>
    <w:rsid w:val="009565A5"/>
    <w:rsid w:val="00956846"/>
    <w:rsid w:val="00956CDF"/>
    <w:rsid w:val="00956D2D"/>
    <w:rsid w:val="00956D70"/>
    <w:rsid w:val="00956F6C"/>
    <w:rsid w:val="009572D6"/>
    <w:rsid w:val="00960533"/>
    <w:rsid w:val="00960746"/>
    <w:rsid w:val="00960888"/>
    <w:rsid w:val="00960E77"/>
    <w:rsid w:val="00961311"/>
    <w:rsid w:val="00961651"/>
    <w:rsid w:val="00961B6C"/>
    <w:rsid w:val="00961B7B"/>
    <w:rsid w:val="00961E48"/>
    <w:rsid w:val="0096213D"/>
    <w:rsid w:val="00962925"/>
    <w:rsid w:val="00962A3E"/>
    <w:rsid w:val="00962A99"/>
    <w:rsid w:val="0096341A"/>
    <w:rsid w:val="00964425"/>
    <w:rsid w:val="00964905"/>
    <w:rsid w:val="00965CE3"/>
    <w:rsid w:val="00965DB4"/>
    <w:rsid w:val="00965E56"/>
    <w:rsid w:val="00965F20"/>
    <w:rsid w:val="00966232"/>
    <w:rsid w:val="009662CC"/>
    <w:rsid w:val="009664C7"/>
    <w:rsid w:val="0097047F"/>
    <w:rsid w:val="00970F83"/>
    <w:rsid w:val="009715C0"/>
    <w:rsid w:val="00971AFE"/>
    <w:rsid w:val="00971DB8"/>
    <w:rsid w:val="00972222"/>
    <w:rsid w:val="00972772"/>
    <w:rsid w:val="00972EC2"/>
    <w:rsid w:val="009732AB"/>
    <w:rsid w:val="00974579"/>
    <w:rsid w:val="00975CD5"/>
    <w:rsid w:val="009767FB"/>
    <w:rsid w:val="00977D86"/>
    <w:rsid w:val="00980531"/>
    <w:rsid w:val="00980FD5"/>
    <w:rsid w:val="00980FDA"/>
    <w:rsid w:val="009814BA"/>
    <w:rsid w:val="00981520"/>
    <w:rsid w:val="00981B3B"/>
    <w:rsid w:val="00981DF3"/>
    <w:rsid w:val="0098229D"/>
    <w:rsid w:val="00982786"/>
    <w:rsid w:val="00982AAE"/>
    <w:rsid w:val="00982BE2"/>
    <w:rsid w:val="00982C3A"/>
    <w:rsid w:val="00982F44"/>
    <w:rsid w:val="00982F52"/>
    <w:rsid w:val="009832C1"/>
    <w:rsid w:val="00983BBC"/>
    <w:rsid w:val="00983C08"/>
    <w:rsid w:val="00983F0D"/>
    <w:rsid w:val="00984123"/>
    <w:rsid w:val="009845A3"/>
    <w:rsid w:val="00984C26"/>
    <w:rsid w:val="00984F65"/>
    <w:rsid w:val="0098525B"/>
    <w:rsid w:val="0098566A"/>
    <w:rsid w:val="00985717"/>
    <w:rsid w:val="00985770"/>
    <w:rsid w:val="009857D5"/>
    <w:rsid w:val="009863FE"/>
    <w:rsid w:val="00986D96"/>
    <w:rsid w:val="00987B35"/>
    <w:rsid w:val="0099046B"/>
    <w:rsid w:val="00990C1C"/>
    <w:rsid w:val="00991554"/>
    <w:rsid w:val="00991D90"/>
    <w:rsid w:val="00991E74"/>
    <w:rsid w:val="00992092"/>
    <w:rsid w:val="0099244F"/>
    <w:rsid w:val="00992AEB"/>
    <w:rsid w:val="00992AEE"/>
    <w:rsid w:val="00992B1D"/>
    <w:rsid w:val="00992ECB"/>
    <w:rsid w:val="0099305B"/>
    <w:rsid w:val="0099370D"/>
    <w:rsid w:val="0099393D"/>
    <w:rsid w:val="009939D8"/>
    <w:rsid w:val="00993E62"/>
    <w:rsid w:val="00994642"/>
    <w:rsid w:val="00994811"/>
    <w:rsid w:val="009959BC"/>
    <w:rsid w:val="00995FC3"/>
    <w:rsid w:val="00996185"/>
    <w:rsid w:val="009966DC"/>
    <w:rsid w:val="00997536"/>
    <w:rsid w:val="00997957"/>
    <w:rsid w:val="009A0411"/>
    <w:rsid w:val="009A0427"/>
    <w:rsid w:val="009A054F"/>
    <w:rsid w:val="009A0575"/>
    <w:rsid w:val="009A0584"/>
    <w:rsid w:val="009A067B"/>
    <w:rsid w:val="009A0733"/>
    <w:rsid w:val="009A101E"/>
    <w:rsid w:val="009A2D35"/>
    <w:rsid w:val="009A33CE"/>
    <w:rsid w:val="009A3589"/>
    <w:rsid w:val="009A38D8"/>
    <w:rsid w:val="009A39E3"/>
    <w:rsid w:val="009A3ADE"/>
    <w:rsid w:val="009A4011"/>
    <w:rsid w:val="009A40C6"/>
    <w:rsid w:val="009A4F7F"/>
    <w:rsid w:val="009A519B"/>
    <w:rsid w:val="009A5411"/>
    <w:rsid w:val="009A5E8C"/>
    <w:rsid w:val="009A6887"/>
    <w:rsid w:val="009A78ED"/>
    <w:rsid w:val="009A7B00"/>
    <w:rsid w:val="009A7FE8"/>
    <w:rsid w:val="009B00A1"/>
    <w:rsid w:val="009B0205"/>
    <w:rsid w:val="009B03AF"/>
    <w:rsid w:val="009B0731"/>
    <w:rsid w:val="009B0996"/>
    <w:rsid w:val="009B0B4D"/>
    <w:rsid w:val="009B0C1C"/>
    <w:rsid w:val="009B163B"/>
    <w:rsid w:val="009B1F99"/>
    <w:rsid w:val="009B2120"/>
    <w:rsid w:val="009B2875"/>
    <w:rsid w:val="009B335B"/>
    <w:rsid w:val="009B4CB4"/>
    <w:rsid w:val="009B51C7"/>
    <w:rsid w:val="009B5328"/>
    <w:rsid w:val="009B5413"/>
    <w:rsid w:val="009B6611"/>
    <w:rsid w:val="009B6A33"/>
    <w:rsid w:val="009B6CD8"/>
    <w:rsid w:val="009B6FCC"/>
    <w:rsid w:val="009B7746"/>
    <w:rsid w:val="009B7901"/>
    <w:rsid w:val="009C000B"/>
    <w:rsid w:val="009C0097"/>
    <w:rsid w:val="009C0C35"/>
    <w:rsid w:val="009C1262"/>
    <w:rsid w:val="009C161B"/>
    <w:rsid w:val="009C1B7D"/>
    <w:rsid w:val="009C1FB1"/>
    <w:rsid w:val="009C2060"/>
    <w:rsid w:val="009C32C7"/>
    <w:rsid w:val="009C3B5D"/>
    <w:rsid w:val="009C458C"/>
    <w:rsid w:val="009C458E"/>
    <w:rsid w:val="009C4A36"/>
    <w:rsid w:val="009C4C07"/>
    <w:rsid w:val="009C4D99"/>
    <w:rsid w:val="009C4E1A"/>
    <w:rsid w:val="009C519E"/>
    <w:rsid w:val="009C52CB"/>
    <w:rsid w:val="009C5587"/>
    <w:rsid w:val="009C58B4"/>
    <w:rsid w:val="009C5F02"/>
    <w:rsid w:val="009C6633"/>
    <w:rsid w:val="009C6A3A"/>
    <w:rsid w:val="009C6FFA"/>
    <w:rsid w:val="009C7036"/>
    <w:rsid w:val="009C72B8"/>
    <w:rsid w:val="009C76A6"/>
    <w:rsid w:val="009C76FD"/>
    <w:rsid w:val="009D01BF"/>
    <w:rsid w:val="009D03D1"/>
    <w:rsid w:val="009D0982"/>
    <w:rsid w:val="009D0A75"/>
    <w:rsid w:val="009D0C38"/>
    <w:rsid w:val="009D0D5E"/>
    <w:rsid w:val="009D111E"/>
    <w:rsid w:val="009D1254"/>
    <w:rsid w:val="009D126C"/>
    <w:rsid w:val="009D214A"/>
    <w:rsid w:val="009D22E4"/>
    <w:rsid w:val="009D2576"/>
    <w:rsid w:val="009D26DF"/>
    <w:rsid w:val="009D2761"/>
    <w:rsid w:val="009D2E82"/>
    <w:rsid w:val="009D301C"/>
    <w:rsid w:val="009D3654"/>
    <w:rsid w:val="009D38EC"/>
    <w:rsid w:val="009D3C26"/>
    <w:rsid w:val="009D3EF2"/>
    <w:rsid w:val="009D3F45"/>
    <w:rsid w:val="009D4464"/>
    <w:rsid w:val="009D48DA"/>
    <w:rsid w:val="009D5B8E"/>
    <w:rsid w:val="009D5B99"/>
    <w:rsid w:val="009D66E2"/>
    <w:rsid w:val="009D678B"/>
    <w:rsid w:val="009D7289"/>
    <w:rsid w:val="009D75B8"/>
    <w:rsid w:val="009D776D"/>
    <w:rsid w:val="009D7A14"/>
    <w:rsid w:val="009D7E09"/>
    <w:rsid w:val="009E222A"/>
    <w:rsid w:val="009E2269"/>
    <w:rsid w:val="009E2AF1"/>
    <w:rsid w:val="009E3314"/>
    <w:rsid w:val="009E3688"/>
    <w:rsid w:val="009E3807"/>
    <w:rsid w:val="009E3941"/>
    <w:rsid w:val="009E3AA4"/>
    <w:rsid w:val="009E3B5A"/>
    <w:rsid w:val="009E3FBF"/>
    <w:rsid w:val="009E403B"/>
    <w:rsid w:val="009E447D"/>
    <w:rsid w:val="009E4B3D"/>
    <w:rsid w:val="009E5B6D"/>
    <w:rsid w:val="009E61D3"/>
    <w:rsid w:val="009E61FF"/>
    <w:rsid w:val="009E62BE"/>
    <w:rsid w:val="009E66EC"/>
    <w:rsid w:val="009E672D"/>
    <w:rsid w:val="009E6951"/>
    <w:rsid w:val="009E6987"/>
    <w:rsid w:val="009E6B3E"/>
    <w:rsid w:val="009E6D81"/>
    <w:rsid w:val="009E73A1"/>
    <w:rsid w:val="009E75C1"/>
    <w:rsid w:val="009E775E"/>
    <w:rsid w:val="009E7804"/>
    <w:rsid w:val="009E7F47"/>
    <w:rsid w:val="009F070A"/>
    <w:rsid w:val="009F0961"/>
    <w:rsid w:val="009F1390"/>
    <w:rsid w:val="009F13EE"/>
    <w:rsid w:val="009F15B7"/>
    <w:rsid w:val="009F1A8A"/>
    <w:rsid w:val="009F1E44"/>
    <w:rsid w:val="009F1F8A"/>
    <w:rsid w:val="009F2287"/>
    <w:rsid w:val="009F252C"/>
    <w:rsid w:val="009F26B9"/>
    <w:rsid w:val="009F3306"/>
    <w:rsid w:val="009F36C9"/>
    <w:rsid w:val="009F3925"/>
    <w:rsid w:val="009F3DCE"/>
    <w:rsid w:val="009F3FBC"/>
    <w:rsid w:val="009F56C6"/>
    <w:rsid w:val="009F640B"/>
    <w:rsid w:val="009F6E11"/>
    <w:rsid w:val="009F6E3C"/>
    <w:rsid w:val="009F7201"/>
    <w:rsid w:val="00A009F0"/>
    <w:rsid w:val="00A009FA"/>
    <w:rsid w:val="00A00CE6"/>
    <w:rsid w:val="00A011F1"/>
    <w:rsid w:val="00A014CA"/>
    <w:rsid w:val="00A01515"/>
    <w:rsid w:val="00A01552"/>
    <w:rsid w:val="00A01658"/>
    <w:rsid w:val="00A0170C"/>
    <w:rsid w:val="00A01A77"/>
    <w:rsid w:val="00A020A7"/>
    <w:rsid w:val="00A0258D"/>
    <w:rsid w:val="00A029D8"/>
    <w:rsid w:val="00A03942"/>
    <w:rsid w:val="00A050C9"/>
    <w:rsid w:val="00A05DFB"/>
    <w:rsid w:val="00A060C2"/>
    <w:rsid w:val="00A063BB"/>
    <w:rsid w:val="00A06460"/>
    <w:rsid w:val="00A064FD"/>
    <w:rsid w:val="00A070DA"/>
    <w:rsid w:val="00A070F2"/>
    <w:rsid w:val="00A0778F"/>
    <w:rsid w:val="00A10082"/>
    <w:rsid w:val="00A10114"/>
    <w:rsid w:val="00A101FF"/>
    <w:rsid w:val="00A10A0D"/>
    <w:rsid w:val="00A111A9"/>
    <w:rsid w:val="00A1131E"/>
    <w:rsid w:val="00A12539"/>
    <w:rsid w:val="00A12575"/>
    <w:rsid w:val="00A13E05"/>
    <w:rsid w:val="00A14792"/>
    <w:rsid w:val="00A153F1"/>
    <w:rsid w:val="00A1541C"/>
    <w:rsid w:val="00A15910"/>
    <w:rsid w:val="00A15FD3"/>
    <w:rsid w:val="00A17A17"/>
    <w:rsid w:val="00A17AE3"/>
    <w:rsid w:val="00A17BC5"/>
    <w:rsid w:val="00A17CA2"/>
    <w:rsid w:val="00A202D0"/>
    <w:rsid w:val="00A2054A"/>
    <w:rsid w:val="00A205C9"/>
    <w:rsid w:val="00A208AA"/>
    <w:rsid w:val="00A20E7D"/>
    <w:rsid w:val="00A20EC6"/>
    <w:rsid w:val="00A21EF6"/>
    <w:rsid w:val="00A226BC"/>
    <w:rsid w:val="00A23221"/>
    <w:rsid w:val="00A2359B"/>
    <w:rsid w:val="00A2389A"/>
    <w:rsid w:val="00A23BAD"/>
    <w:rsid w:val="00A23D48"/>
    <w:rsid w:val="00A23E07"/>
    <w:rsid w:val="00A23ED8"/>
    <w:rsid w:val="00A2400F"/>
    <w:rsid w:val="00A241A4"/>
    <w:rsid w:val="00A2435B"/>
    <w:rsid w:val="00A25AB1"/>
    <w:rsid w:val="00A25FB6"/>
    <w:rsid w:val="00A26006"/>
    <w:rsid w:val="00A2636A"/>
    <w:rsid w:val="00A26648"/>
    <w:rsid w:val="00A2677B"/>
    <w:rsid w:val="00A26789"/>
    <w:rsid w:val="00A27269"/>
    <w:rsid w:val="00A272EF"/>
    <w:rsid w:val="00A2778E"/>
    <w:rsid w:val="00A27858"/>
    <w:rsid w:val="00A302A1"/>
    <w:rsid w:val="00A31147"/>
    <w:rsid w:val="00A31376"/>
    <w:rsid w:val="00A31F4B"/>
    <w:rsid w:val="00A323F7"/>
    <w:rsid w:val="00A3311F"/>
    <w:rsid w:val="00A339EA"/>
    <w:rsid w:val="00A33D88"/>
    <w:rsid w:val="00A33EDC"/>
    <w:rsid w:val="00A34010"/>
    <w:rsid w:val="00A348FF"/>
    <w:rsid w:val="00A34BBD"/>
    <w:rsid w:val="00A34DE7"/>
    <w:rsid w:val="00A34EFF"/>
    <w:rsid w:val="00A35520"/>
    <w:rsid w:val="00A35737"/>
    <w:rsid w:val="00A35C94"/>
    <w:rsid w:val="00A362A2"/>
    <w:rsid w:val="00A3644B"/>
    <w:rsid w:val="00A36521"/>
    <w:rsid w:val="00A36755"/>
    <w:rsid w:val="00A36E3D"/>
    <w:rsid w:val="00A36EF2"/>
    <w:rsid w:val="00A36F17"/>
    <w:rsid w:val="00A37280"/>
    <w:rsid w:val="00A37286"/>
    <w:rsid w:val="00A4058D"/>
    <w:rsid w:val="00A406D8"/>
    <w:rsid w:val="00A40C5B"/>
    <w:rsid w:val="00A40F96"/>
    <w:rsid w:val="00A4155F"/>
    <w:rsid w:val="00A4161C"/>
    <w:rsid w:val="00A41EFC"/>
    <w:rsid w:val="00A41F71"/>
    <w:rsid w:val="00A42848"/>
    <w:rsid w:val="00A42999"/>
    <w:rsid w:val="00A43212"/>
    <w:rsid w:val="00A432EA"/>
    <w:rsid w:val="00A43558"/>
    <w:rsid w:val="00A43790"/>
    <w:rsid w:val="00A43A6B"/>
    <w:rsid w:val="00A43B30"/>
    <w:rsid w:val="00A44993"/>
    <w:rsid w:val="00A44BC7"/>
    <w:rsid w:val="00A44E81"/>
    <w:rsid w:val="00A45298"/>
    <w:rsid w:val="00A45921"/>
    <w:rsid w:val="00A45D21"/>
    <w:rsid w:val="00A466FB"/>
    <w:rsid w:val="00A46765"/>
    <w:rsid w:val="00A46A29"/>
    <w:rsid w:val="00A46B2B"/>
    <w:rsid w:val="00A47672"/>
    <w:rsid w:val="00A4777A"/>
    <w:rsid w:val="00A47C4F"/>
    <w:rsid w:val="00A47F9D"/>
    <w:rsid w:val="00A504D8"/>
    <w:rsid w:val="00A50BC1"/>
    <w:rsid w:val="00A50E1B"/>
    <w:rsid w:val="00A5107E"/>
    <w:rsid w:val="00A5151E"/>
    <w:rsid w:val="00A51736"/>
    <w:rsid w:val="00A518EA"/>
    <w:rsid w:val="00A51CCA"/>
    <w:rsid w:val="00A51FA1"/>
    <w:rsid w:val="00A52111"/>
    <w:rsid w:val="00A523FD"/>
    <w:rsid w:val="00A524D1"/>
    <w:rsid w:val="00A525F8"/>
    <w:rsid w:val="00A526ED"/>
    <w:rsid w:val="00A5284C"/>
    <w:rsid w:val="00A52B17"/>
    <w:rsid w:val="00A53209"/>
    <w:rsid w:val="00A534B8"/>
    <w:rsid w:val="00A53596"/>
    <w:rsid w:val="00A53A90"/>
    <w:rsid w:val="00A53E96"/>
    <w:rsid w:val="00A53EBE"/>
    <w:rsid w:val="00A5423F"/>
    <w:rsid w:val="00A549C9"/>
    <w:rsid w:val="00A54E7B"/>
    <w:rsid w:val="00A55047"/>
    <w:rsid w:val="00A55595"/>
    <w:rsid w:val="00A55728"/>
    <w:rsid w:val="00A570E3"/>
    <w:rsid w:val="00A574EF"/>
    <w:rsid w:val="00A57B01"/>
    <w:rsid w:val="00A57B68"/>
    <w:rsid w:val="00A57DD5"/>
    <w:rsid w:val="00A57FF7"/>
    <w:rsid w:val="00A60474"/>
    <w:rsid w:val="00A60957"/>
    <w:rsid w:val="00A60B6E"/>
    <w:rsid w:val="00A6174A"/>
    <w:rsid w:val="00A622F6"/>
    <w:rsid w:val="00A62A3E"/>
    <w:rsid w:val="00A62C6C"/>
    <w:rsid w:val="00A631D8"/>
    <w:rsid w:val="00A631DA"/>
    <w:rsid w:val="00A63A6E"/>
    <w:rsid w:val="00A63E70"/>
    <w:rsid w:val="00A6406E"/>
    <w:rsid w:val="00A644F3"/>
    <w:rsid w:val="00A6484A"/>
    <w:rsid w:val="00A64A4D"/>
    <w:rsid w:val="00A64B26"/>
    <w:rsid w:val="00A6500A"/>
    <w:rsid w:val="00A657BF"/>
    <w:rsid w:val="00A658CE"/>
    <w:rsid w:val="00A658E7"/>
    <w:rsid w:val="00A6608B"/>
    <w:rsid w:val="00A671C5"/>
    <w:rsid w:val="00A67CED"/>
    <w:rsid w:val="00A67F18"/>
    <w:rsid w:val="00A67F2F"/>
    <w:rsid w:val="00A7032D"/>
    <w:rsid w:val="00A70683"/>
    <w:rsid w:val="00A7096D"/>
    <w:rsid w:val="00A70A2B"/>
    <w:rsid w:val="00A71007"/>
    <w:rsid w:val="00A710C3"/>
    <w:rsid w:val="00A724B3"/>
    <w:rsid w:val="00A728F4"/>
    <w:rsid w:val="00A72FBC"/>
    <w:rsid w:val="00A7315C"/>
    <w:rsid w:val="00A735BD"/>
    <w:rsid w:val="00A739B3"/>
    <w:rsid w:val="00A73E18"/>
    <w:rsid w:val="00A7432D"/>
    <w:rsid w:val="00A74D6D"/>
    <w:rsid w:val="00A75431"/>
    <w:rsid w:val="00A75761"/>
    <w:rsid w:val="00A761C3"/>
    <w:rsid w:val="00A769DC"/>
    <w:rsid w:val="00A76DA0"/>
    <w:rsid w:val="00A77222"/>
    <w:rsid w:val="00A77379"/>
    <w:rsid w:val="00A77E21"/>
    <w:rsid w:val="00A80DB4"/>
    <w:rsid w:val="00A80F2B"/>
    <w:rsid w:val="00A816EF"/>
    <w:rsid w:val="00A81954"/>
    <w:rsid w:val="00A81A74"/>
    <w:rsid w:val="00A81A84"/>
    <w:rsid w:val="00A81DA6"/>
    <w:rsid w:val="00A81E81"/>
    <w:rsid w:val="00A81F97"/>
    <w:rsid w:val="00A82C1D"/>
    <w:rsid w:val="00A8358E"/>
    <w:rsid w:val="00A83806"/>
    <w:rsid w:val="00A83831"/>
    <w:rsid w:val="00A840AD"/>
    <w:rsid w:val="00A841D1"/>
    <w:rsid w:val="00A8459F"/>
    <w:rsid w:val="00A846AF"/>
    <w:rsid w:val="00A84707"/>
    <w:rsid w:val="00A84906"/>
    <w:rsid w:val="00A84C2E"/>
    <w:rsid w:val="00A85CE6"/>
    <w:rsid w:val="00A86679"/>
    <w:rsid w:val="00A86DD0"/>
    <w:rsid w:val="00A87399"/>
    <w:rsid w:val="00A8753A"/>
    <w:rsid w:val="00A877AD"/>
    <w:rsid w:val="00A87B07"/>
    <w:rsid w:val="00A9062C"/>
    <w:rsid w:val="00A9117D"/>
    <w:rsid w:val="00A915A0"/>
    <w:rsid w:val="00A91941"/>
    <w:rsid w:val="00A91962"/>
    <w:rsid w:val="00A91A55"/>
    <w:rsid w:val="00A9217C"/>
    <w:rsid w:val="00A92AB8"/>
    <w:rsid w:val="00A93240"/>
    <w:rsid w:val="00A93446"/>
    <w:rsid w:val="00A9377B"/>
    <w:rsid w:val="00A93A89"/>
    <w:rsid w:val="00A94235"/>
    <w:rsid w:val="00A944FD"/>
    <w:rsid w:val="00A94DA2"/>
    <w:rsid w:val="00A95113"/>
    <w:rsid w:val="00A96694"/>
    <w:rsid w:val="00A97353"/>
    <w:rsid w:val="00A973AD"/>
    <w:rsid w:val="00A97759"/>
    <w:rsid w:val="00A97A34"/>
    <w:rsid w:val="00AA0042"/>
    <w:rsid w:val="00AA02D0"/>
    <w:rsid w:val="00AA0A2C"/>
    <w:rsid w:val="00AA0D25"/>
    <w:rsid w:val="00AA0E4F"/>
    <w:rsid w:val="00AA0EFE"/>
    <w:rsid w:val="00AA0F2D"/>
    <w:rsid w:val="00AA1254"/>
    <w:rsid w:val="00AA14B8"/>
    <w:rsid w:val="00AA152F"/>
    <w:rsid w:val="00AA1674"/>
    <w:rsid w:val="00AA19D0"/>
    <w:rsid w:val="00AA20D6"/>
    <w:rsid w:val="00AA22BB"/>
    <w:rsid w:val="00AA22E2"/>
    <w:rsid w:val="00AA238E"/>
    <w:rsid w:val="00AA347A"/>
    <w:rsid w:val="00AA349D"/>
    <w:rsid w:val="00AA3B5A"/>
    <w:rsid w:val="00AA3F30"/>
    <w:rsid w:val="00AA45CF"/>
    <w:rsid w:val="00AA4960"/>
    <w:rsid w:val="00AA4D19"/>
    <w:rsid w:val="00AA4FC9"/>
    <w:rsid w:val="00AA5445"/>
    <w:rsid w:val="00AA54B6"/>
    <w:rsid w:val="00AA583F"/>
    <w:rsid w:val="00AA60C1"/>
    <w:rsid w:val="00AA60E1"/>
    <w:rsid w:val="00AA6941"/>
    <w:rsid w:val="00AA74E6"/>
    <w:rsid w:val="00AA77E1"/>
    <w:rsid w:val="00AA7EFA"/>
    <w:rsid w:val="00AB01EB"/>
    <w:rsid w:val="00AB0806"/>
    <w:rsid w:val="00AB0BDC"/>
    <w:rsid w:val="00AB0FCC"/>
    <w:rsid w:val="00AB125A"/>
    <w:rsid w:val="00AB1824"/>
    <w:rsid w:val="00AB185C"/>
    <w:rsid w:val="00AB1969"/>
    <w:rsid w:val="00AB1A0E"/>
    <w:rsid w:val="00AB1B0D"/>
    <w:rsid w:val="00AB21A2"/>
    <w:rsid w:val="00AB21E0"/>
    <w:rsid w:val="00AB2229"/>
    <w:rsid w:val="00AB236C"/>
    <w:rsid w:val="00AB266D"/>
    <w:rsid w:val="00AB2869"/>
    <w:rsid w:val="00AB2F34"/>
    <w:rsid w:val="00AB2F5E"/>
    <w:rsid w:val="00AB30D5"/>
    <w:rsid w:val="00AB3B3E"/>
    <w:rsid w:val="00AB4250"/>
    <w:rsid w:val="00AB4865"/>
    <w:rsid w:val="00AB4C44"/>
    <w:rsid w:val="00AB5CBD"/>
    <w:rsid w:val="00AC0119"/>
    <w:rsid w:val="00AC0384"/>
    <w:rsid w:val="00AC0750"/>
    <w:rsid w:val="00AC0D3A"/>
    <w:rsid w:val="00AC238C"/>
    <w:rsid w:val="00AC2473"/>
    <w:rsid w:val="00AC2782"/>
    <w:rsid w:val="00AC317D"/>
    <w:rsid w:val="00AC36DC"/>
    <w:rsid w:val="00AC391F"/>
    <w:rsid w:val="00AC3C6A"/>
    <w:rsid w:val="00AC4D20"/>
    <w:rsid w:val="00AC4F56"/>
    <w:rsid w:val="00AC5034"/>
    <w:rsid w:val="00AC53C8"/>
    <w:rsid w:val="00AC5535"/>
    <w:rsid w:val="00AC5DE1"/>
    <w:rsid w:val="00AC6094"/>
    <w:rsid w:val="00AC62E4"/>
    <w:rsid w:val="00AC6D33"/>
    <w:rsid w:val="00AC7316"/>
    <w:rsid w:val="00AD02BF"/>
    <w:rsid w:val="00AD04E0"/>
    <w:rsid w:val="00AD05AC"/>
    <w:rsid w:val="00AD09C8"/>
    <w:rsid w:val="00AD0B5B"/>
    <w:rsid w:val="00AD1109"/>
    <w:rsid w:val="00AD1681"/>
    <w:rsid w:val="00AD2B53"/>
    <w:rsid w:val="00AD300B"/>
    <w:rsid w:val="00AD3C81"/>
    <w:rsid w:val="00AD4035"/>
    <w:rsid w:val="00AD51B1"/>
    <w:rsid w:val="00AD52D1"/>
    <w:rsid w:val="00AD545D"/>
    <w:rsid w:val="00AD5A35"/>
    <w:rsid w:val="00AD61AB"/>
    <w:rsid w:val="00AD733A"/>
    <w:rsid w:val="00AD741B"/>
    <w:rsid w:val="00AD7436"/>
    <w:rsid w:val="00AD770E"/>
    <w:rsid w:val="00AD77F2"/>
    <w:rsid w:val="00AD7A1D"/>
    <w:rsid w:val="00AE0042"/>
    <w:rsid w:val="00AE00A7"/>
    <w:rsid w:val="00AE0274"/>
    <w:rsid w:val="00AE0B7B"/>
    <w:rsid w:val="00AE0F7A"/>
    <w:rsid w:val="00AE13F7"/>
    <w:rsid w:val="00AE1403"/>
    <w:rsid w:val="00AE148B"/>
    <w:rsid w:val="00AE191F"/>
    <w:rsid w:val="00AE203F"/>
    <w:rsid w:val="00AE21B4"/>
    <w:rsid w:val="00AE246C"/>
    <w:rsid w:val="00AE33E1"/>
    <w:rsid w:val="00AE3AC0"/>
    <w:rsid w:val="00AE4342"/>
    <w:rsid w:val="00AE43F1"/>
    <w:rsid w:val="00AE465E"/>
    <w:rsid w:val="00AE53E7"/>
    <w:rsid w:val="00AE543D"/>
    <w:rsid w:val="00AE561C"/>
    <w:rsid w:val="00AE56A1"/>
    <w:rsid w:val="00AE586B"/>
    <w:rsid w:val="00AE5CC7"/>
    <w:rsid w:val="00AE5E1F"/>
    <w:rsid w:val="00AE629E"/>
    <w:rsid w:val="00AE64FC"/>
    <w:rsid w:val="00AE693A"/>
    <w:rsid w:val="00AE6994"/>
    <w:rsid w:val="00AE6DC4"/>
    <w:rsid w:val="00AE7BA7"/>
    <w:rsid w:val="00AF042E"/>
    <w:rsid w:val="00AF15B8"/>
    <w:rsid w:val="00AF16D1"/>
    <w:rsid w:val="00AF1DE4"/>
    <w:rsid w:val="00AF1F9F"/>
    <w:rsid w:val="00AF2725"/>
    <w:rsid w:val="00AF33F6"/>
    <w:rsid w:val="00AF405D"/>
    <w:rsid w:val="00AF446B"/>
    <w:rsid w:val="00AF4570"/>
    <w:rsid w:val="00AF5680"/>
    <w:rsid w:val="00AF571A"/>
    <w:rsid w:val="00AF57FE"/>
    <w:rsid w:val="00AF623E"/>
    <w:rsid w:val="00AF62F1"/>
    <w:rsid w:val="00AF764A"/>
    <w:rsid w:val="00B00447"/>
    <w:rsid w:val="00B004E4"/>
    <w:rsid w:val="00B006E8"/>
    <w:rsid w:val="00B011A3"/>
    <w:rsid w:val="00B01207"/>
    <w:rsid w:val="00B01619"/>
    <w:rsid w:val="00B017B4"/>
    <w:rsid w:val="00B01BCC"/>
    <w:rsid w:val="00B01BD4"/>
    <w:rsid w:val="00B022FC"/>
    <w:rsid w:val="00B0289D"/>
    <w:rsid w:val="00B02B6D"/>
    <w:rsid w:val="00B05EB5"/>
    <w:rsid w:val="00B069FC"/>
    <w:rsid w:val="00B06AFC"/>
    <w:rsid w:val="00B06BA6"/>
    <w:rsid w:val="00B06DFC"/>
    <w:rsid w:val="00B07356"/>
    <w:rsid w:val="00B1083B"/>
    <w:rsid w:val="00B1084B"/>
    <w:rsid w:val="00B10DCE"/>
    <w:rsid w:val="00B113DD"/>
    <w:rsid w:val="00B12315"/>
    <w:rsid w:val="00B123FC"/>
    <w:rsid w:val="00B1252E"/>
    <w:rsid w:val="00B125D8"/>
    <w:rsid w:val="00B1281B"/>
    <w:rsid w:val="00B12A85"/>
    <w:rsid w:val="00B12DB0"/>
    <w:rsid w:val="00B130AA"/>
    <w:rsid w:val="00B13ADB"/>
    <w:rsid w:val="00B14670"/>
    <w:rsid w:val="00B14C1A"/>
    <w:rsid w:val="00B15097"/>
    <w:rsid w:val="00B1521D"/>
    <w:rsid w:val="00B154CC"/>
    <w:rsid w:val="00B15672"/>
    <w:rsid w:val="00B16922"/>
    <w:rsid w:val="00B17D65"/>
    <w:rsid w:val="00B20A9B"/>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5EAB"/>
    <w:rsid w:val="00B26055"/>
    <w:rsid w:val="00B26183"/>
    <w:rsid w:val="00B261F3"/>
    <w:rsid w:val="00B26754"/>
    <w:rsid w:val="00B267D9"/>
    <w:rsid w:val="00B27546"/>
    <w:rsid w:val="00B27732"/>
    <w:rsid w:val="00B27B92"/>
    <w:rsid w:val="00B27C76"/>
    <w:rsid w:val="00B27D17"/>
    <w:rsid w:val="00B302F5"/>
    <w:rsid w:val="00B30499"/>
    <w:rsid w:val="00B30AF2"/>
    <w:rsid w:val="00B31891"/>
    <w:rsid w:val="00B31D3E"/>
    <w:rsid w:val="00B31DDE"/>
    <w:rsid w:val="00B320FE"/>
    <w:rsid w:val="00B32410"/>
    <w:rsid w:val="00B327C1"/>
    <w:rsid w:val="00B334AA"/>
    <w:rsid w:val="00B3409D"/>
    <w:rsid w:val="00B348AB"/>
    <w:rsid w:val="00B349EB"/>
    <w:rsid w:val="00B34B0B"/>
    <w:rsid w:val="00B34CFF"/>
    <w:rsid w:val="00B35254"/>
    <w:rsid w:val="00B3535B"/>
    <w:rsid w:val="00B35590"/>
    <w:rsid w:val="00B3579C"/>
    <w:rsid w:val="00B35A9B"/>
    <w:rsid w:val="00B366BB"/>
    <w:rsid w:val="00B3705D"/>
    <w:rsid w:val="00B407D3"/>
    <w:rsid w:val="00B40DFE"/>
    <w:rsid w:val="00B40F77"/>
    <w:rsid w:val="00B4131F"/>
    <w:rsid w:val="00B41B6E"/>
    <w:rsid w:val="00B41ED4"/>
    <w:rsid w:val="00B41FC6"/>
    <w:rsid w:val="00B420E5"/>
    <w:rsid w:val="00B4212C"/>
    <w:rsid w:val="00B42ABC"/>
    <w:rsid w:val="00B43318"/>
    <w:rsid w:val="00B43396"/>
    <w:rsid w:val="00B433BF"/>
    <w:rsid w:val="00B435A2"/>
    <w:rsid w:val="00B43882"/>
    <w:rsid w:val="00B43962"/>
    <w:rsid w:val="00B43EDF"/>
    <w:rsid w:val="00B43EE7"/>
    <w:rsid w:val="00B44090"/>
    <w:rsid w:val="00B440C8"/>
    <w:rsid w:val="00B44320"/>
    <w:rsid w:val="00B446C4"/>
    <w:rsid w:val="00B4540F"/>
    <w:rsid w:val="00B454EC"/>
    <w:rsid w:val="00B45A60"/>
    <w:rsid w:val="00B46180"/>
    <w:rsid w:val="00B46279"/>
    <w:rsid w:val="00B46634"/>
    <w:rsid w:val="00B46AB4"/>
    <w:rsid w:val="00B46F17"/>
    <w:rsid w:val="00B471E7"/>
    <w:rsid w:val="00B47356"/>
    <w:rsid w:val="00B47903"/>
    <w:rsid w:val="00B47967"/>
    <w:rsid w:val="00B479E9"/>
    <w:rsid w:val="00B501BF"/>
    <w:rsid w:val="00B50EB5"/>
    <w:rsid w:val="00B51186"/>
    <w:rsid w:val="00B513F3"/>
    <w:rsid w:val="00B5171E"/>
    <w:rsid w:val="00B518FE"/>
    <w:rsid w:val="00B51C31"/>
    <w:rsid w:val="00B52118"/>
    <w:rsid w:val="00B52966"/>
    <w:rsid w:val="00B52B41"/>
    <w:rsid w:val="00B52C72"/>
    <w:rsid w:val="00B52CFB"/>
    <w:rsid w:val="00B52E8E"/>
    <w:rsid w:val="00B5317D"/>
    <w:rsid w:val="00B539D3"/>
    <w:rsid w:val="00B53B29"/>
    <w:rsid w:val="00B53B81"/>
    <w:rsid w:val="00B53D45"/>
    <w:rsid w:val="00B548BE"/>
    <w:rsid w:val="00B54FF8"/>
    <w:rsid w:val="00B55639"/>
    <w:rsid w:val="00B55991"/>
    <w:rsid w:val="00B55CEC"/>
    <w:rsid w:val="00B55D95"/>
    <w:rsid w:val="00B55E70"/>
    <w:rsid w:val="00B563A7"/>
    <w:rsid w:val="00B56D76"/>
    <w:rsid w:val="00B57016"/>
    <w:rsid w:val="00B57477"/>
    <w:rsid w:val="00B574C7"/>
    <w:rsid w:val="00B57DCA"/>
    <w:rsid w:val="00B57F6C"/>
    <w:rsid w:val="00B60881"/>
    <w:rsid w:val="00B609A3"/>
    <w:rsid w:val="00B60A1A"/>
    <w:rsid w:val="00B6178F"/>
    <w:rsid w:val="00B61864"/>
    <w:rsid w:val="00B61AB2"/>
    <w:rsid w:val="00B61DE8"/>
    <w:rsid w:val="00B624E5"/>
    <w:rsid w:val="00B62781"/>
    <w:rsid w:val="00B62808"/>
    <w:rsid w:val="00B62D28"/>
    <w:rsid w:val="00B62DF8"/>
    <w:rsid w:val="00B632AA"/>
    <w:rsid w:val="00B63754"/>
    <w:rsid w:val="00B638D6"/>
    <w:rsid w:val="00B639B9"/>
    <w:rsid w:val="00B63AE0"/>
    <w:rsid w:val="00B63BBD"/>
    <w:rsid w:val="00B63DB5"/>
    <w:rsid w:val="00B641F9"/>
    <w:rsid w:val="00B64E7D"/>
    <w:rsid w:val="00B653CA"/>
    <w:rsid w:val="00B65848"/>
    <w:rsid w:val="00B65939"/>
    <w:rsid w:val="00B65C44"/>
    <w:rsid w:val="00B65E98"/>
    <w:rsid w:val="00B667E9"/>
    <w:rsid w:val="00B668D8"/>
    <w:rsid w:val="00B66B99"/>
    <w:rsid w:val="00B66C42"/>
    <w:rsid w:val="00B66D78"/>
    <w:rsid w:val="00B66DD9"/>
    <w:rsid w:val="00B67293"/>
    <w:rsid w:val="00B67429"/>
    <w:rsid w:val="00B67B06"/>
    <w:rsid w:val="00B67CD3"/>
    <w:rsid w:val="00B700D1"/>
    <w:rsid w:val="00B705A0"/>
    <w:rsid w:val="00B70610"/>
    <w:rsid w:val="00B7099C"/>
    <w:rsid w:val="00B70BDC"/>
    <w:rsid w:val="00B70C23"/>
    <w:rsid w:val="00B70E24"/>
    <w:rsid w:val="00B719B9"/>
    <w:rsid w:val="00B71D92"/>
    <w:rsid w:val="00B72202"/>
    <w:rsid w:val="00B7271D"/>
    <w:rsid w:val="00B72813"/>
    <w:rsid w:val="00B72F6C"/>
    <w:rsid w:val="00B731F0"/>
    <w:rsid w:val="00B73629"/>
    <w:rsid w:val="00B736B5"/>
    <w:rsid w:val="00B74DD7"/>
    <w:rsid w:val="00B755E5"/>
    <w:rsid w:val="00B7595E"/>
    <w:rsid w:val="00B75A21"/>
    <w:rsid w:val="00B75EAC"/>
    <w:rsid w:val="00B76977"/>
    <w:rsid w:val="00B76D93"/>
    <w:rsid w:val="00B76F8B"/>
    <w:rsid w:val="00B7718E"/>
    <w:rsid w:val="00B77617"/>
    <w:rsid w:val="00B776E9"/>
    <w:rsid w:val="00B77F53"/>
    <w:rsid w:val="00B80222"/>
    <w:rsid w:val="00B808EB"/>
    <w:rsid w:val="00B80AAC"/>
    <w:rsid w:val="00B815C2"/>
    <w:rsid w:val="00B81854"/>
    <w:rsid w:val="00B818D3"/>
    <w:rsid w:val="00B81B31"/>
    <w:rsid w:val="00B81BE0"/>
    <w:rsid w:val="00B81F1C"/>
    <w:rsid w:val="00B82C00"/>
    <w:rsid w:val="00B832B0"/>
    <w:rsid w:val="00B8365A"/>
    <w:rsid w:val="00B8369D"/>
    <w:rsid w:val="00B83E81"/>
    <w:rsid w:val="00B83EAA"/>
    <w:rsid w:val="00B840D4"/>
    <w:rsid w:val="00B84261"/>
    <w:rsid w:val="00B843B5"/>
    <w:rsid w:val="00B851D9"/>
    <w:rsid w:val="00B8523A"/>
    <w:rsid w:val="00B85466"/>
    <w:rsid w:val="00B8582F"/>
    <w:rsid w:val="00B85F1D"/>
    <w:rsid w:val="00B868B2"/>
    <w:rsid w:val="00B86E16"/>
    <w:rsid w:val="00B87285"/>
    <w:rsid w:val="00B872ED"/>
    <w:rsid w:val="00B878C2"/>
    <w:rsid w:val="00B8794B"/>
    <w:rsid w:val="00B87ABC"/>
    <w:rsid w:val="00B87FBC"/>
    <w:rsid w:val="00B9067A"/>
    <w:rsid w:val="00B910CE"/>
    <w:rsid w:val="00B9165C"/>
    <w:rsid w:val="00B9204E"/>
    <w:rsid w:val="00B9281C"/>
    <w:rsid w:val="00B9283E"/>
    <w:rsid w:val="00B92AFF"/>
    <w:rsid w:val="00B92BA8"/>
    <w:rsid w:val="00B92F24"/>
    <w:rsid w:val="00B93401"/>
    <w:rsid w:val="00B94097"/>
    <w:rsid w:val="00B94B9A"/>
    <w:rsid w:val="00B9511E"/>
    <w:rsid w:val="00B95EF4"/>
    <w:rsid w:val="00B9648B"/>
    <w:rsid w:val="00B964A1"/>
    <w:rsid w:val="00B967E5"/>
    <w:rsid w:val="00B96935"/>
    <w:rsid w:val="00B96AC8"/>
    <w:rsid w:val="00B96AF1"/>
    <w:rsid w:val="00B96CB6"/>
    <w:rsid w:val="00B96D19"/>
    <w:rsid w:val="00B96F74"/>
    <w:rsid w:val="00B970B9"/>
    <w:rsid w:val="00B97164"/>
    <w:rsid w:val="00B97221"/>
    <w:rsid w:val="00B97FB7"/>
    <w:rsid w:val="00BA0620"/>
    <w:rsid w:val="00BA06FC"/>
    <w:rsid w:val="00BA0C0E"/>
    <w:rsid w:val="00BA10EB"/>
    <w:rsid w:val="00BA11A4"/>
    <w:rsid w:val="00BA1562"/>
    <w:rsid w:val="00BA16E0"/>
    <w:rsid w:val="00BA2007"/>
    <w:rsid w:val="00BA20C8"/>
    <w:rsid w:val="00BA25BC"/>
    <w:rsid w:val="00BA297B"/>
    <w:rsid w:val="00BA33F7"/>
    <w:rsid w:val="00BA35EF"/>
    <w:rsid w:val="00BA3A00"/>
    <w:rsid w:val="00BA3AA1"/>
    <w:rsid w:val="00BA4110"/>
    <w:rsid w:val="00BA4DB9"/>
    <w:rsid w:val="00BA50B6"/>
    <w:rsid w:val="00BA5BA1"/>
    <w:rsid w:val="00BA5CED"/>
    <w:rsid w:val="00BA5D40"/>
    <w:rsid w:val="00BA62A3"/>
    <w:rsid w:val="00BA6605"/>
    <w:rsid w:val="00BA66E8"/>
    <w:rsid w:val="00BA6C0C"/>
    <w:rsid w:val="00BA7014"/>
    <w:rsid w:val="00BA74E8"/>
    <w:rsid w:val="00BA74FB"/>
    <w:rsid w:val="00BA7FC8"/>
    <w:rsid w:val="00BB0269"/>
    <w:rsid w:val="00BB0836"/>
    <w:rsid w:val="00BB1994"/>
    <w:rsid w:val="00BB1D24"/>
    <w:rsid w:val="00BB1DDD"/>
    <w:rsid w:val="00BB23BC"/>
    <w:rsid w:val="00BB295C"/>
    <w:rsid w:val="00BB298D"/>
    <w:rsid w:val="00BB2ED8"/>
    <w:rsid w:val="00BB301D"/>
    <w:rsid w:val="00BB3B54"/>
    <w:rsid w:val="00BB3C5F"/>
    <w:rsid w:val="00BB3D7A"/>
    <w:rsid w:val="00BB4873"/>
    <w:rsid w:val="00BB50CE"/>
    <w:rsid w:val="00BB512A"/>
    <w:rsid w:val="00BB5C88"/>
    <w:rsid w:val="00BB5DAE"/>
    <w:rsid w:val="00BB6A2C"/>
    <w:rsid w:val="00BB6E82"/>
    <w:rsid w:val="00BB7070"/>
    <w:rsid w:val="00BB71A6"/>
    <w:rsid w:val="00BB72DF"/>
    <w:rsid w:val="00BC0478"/>
    <w:rsid w:val="00BC0A1E"/>
    <w:rsid w:val="00BC0B8F"/>
    <w:rsid w:val="00BC13AE"/>
    <w:rsid w:val="00BC168C"/>
    <w:rsid w:val="00BC1786"/>
    <w:rsid w:val="00BC18EE"/>
    <w:rsid w:val="00BC1D8A"/>
    <w:rsid w:val="00BC2C75"/>
    <w:rsid w:val="00BC35AF"/>
    <w:rsid w:val="00BC3A2F"/>
    <w:rsid w:val="00BC3ACA"/>
    <w:rsid w:val="00BC424C"/>
    <w:rsid w:val="00BC5286"/>
    <w:rsid w:val="00BC531A"/>
    <w:rsid w:val="00BC57F9"/>
    <w:rsid w:val="00BC5AA0"/>
    <w:rsid w:val="00BC5B73"/>
    <w:rsid w:val="00BC5FAB"/>
    <w:rsid w:val="00BC62B8"/>
    <w:rsid w:val="00BC73AE"/>
    <w:rsid w:val="00BC7770"/>
    <w:rsid w:val="00BC77E1"/>
    <w:rsid w:val="00BC7C0A"/>
    <w:rsid w:val="00BD0132"/>
    <w:rsid w:val="00BD0692"/>
    <w:rsid w:val="00BD0B55"/>
    <w:rsid w:val="00BD0CF5"/>
    <w:rsid w:val="00BD0D89"/>
    <w:rsid w:val="00BD0D8A"/>
    <w:rsid w:val="00BD1AB8"/>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7FE"/>
    <w:rsid w:val="00BD6C14"/>
    <w:rsid w:val="00BD6CBF"/>
    <w:rsid w:val="00BD7578"/>
    <w:rsid w:val="00BD7659"/>
    <w:rsid w:val="00BD77CE"/>
    <w:rsid w:val="00BD7AD0"/>
    <w:rsid w:val="00BD7B0A"/>
    <w:rsid w:val="00BD7BF0"/>
    <w:rsid w:val="00BD7CE1"/>
    <w:rsid w:val="00BD7D37"/>
    <w:rsid w:val="00BD7E7E"/>
    <w:rsid w:val="00BE0049"/>
    <w:rsid w:val="00BE14D7"/>
    <w:rsid w:val="00BE14FD"/>
    <w:rsid w:val="00BE1850"/>
    <w:rsid w:val="00BE260D"/>
    <w:rsid w:val="00BE2CEF"/>
    <w:rsid w:val="00BE2E04"/>
    <w:rsid w:val="00BE3268"/>
    <w:rsid w:val="00BE38BD"/>
    <w:rsid w:val="00BE3C97"/>
    <w:rsid w:val="00BE45D1"/>
    <w:rsid w:val="00BE4817"/>
    <w:rsid w:val="00BE4F89"/>
    <w:rsid w:val="00BE54CA"/>
    <w:rsid w:val="00BE5D4C"/>
    <w:rsid w:val="00BE6124"/>
    <w:rsid w:val="00BE68FA"/>
    <w:rsid w:val="00BE69F5"/>
    <w:rsid w:val="00BE6BA3"/>
    <w:rsid w:val="00BE6C38"/>
    <w:rsid w:val="00BE7147"/>
    <w:rsid w:val="00BE799F"/>
    <w:rsid w:val="00BF0343"/>
    <w:rsid w:val="00BF0CDA"/>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288"/>
    <w:rsid w:val="00BF53B1"/>
    <w:rsid w:val="00BF54EE"/>
    <w:rsid w:val="00BF5566"/>
    <w:rsid w:val="00BF571F"/>
    <w:rsid w:val="00BF5F10"/>
    <w:rsid w:val="00BF611E"/>
    <w:rsid w:val="00BF6956"/>
    <w:rsid w:val="00BF70A6"/>
    <w:rsid w:val="00BF7745"/>
    <w:rsid w:val="00BF7B4F"/>
    <w:rsid w:val="00BF7C3F"/>
    <w:rsid w:val="00C00658"/>
    <w:rsid w:val="00C006FE"/>
    <w:rsid w:val="00C007E0"/>
    <w:rsid w:val="00C0089E"/>
    <w:rsid w:val="00C012A1"/>
    <w:rsid w:val="00C01A7E"/>
    <w:rsid w:val="00C01EC8"/>
    <w:rsid w:val="00C02174"/>
    <w:rsid w:val="00C026C6"/>
    <w:rsid w:val="00C029D5"/>
    <w:rsid w:val="00C02E56"/>
    <w:rsid w:val="00C02EE2"/>
    <w:rsid w:val="00C03297"/>
    <w:rsid w:val="00C03779"/>
    <w:rsid w:val="00C037A3"/>
    <w:rsid w:val="00C03CE8"/>
    <w:rsid w:val="00C04089"/>
    <w:rsid w:val="00C04256"/>
    <w:rsid w:val="00C046EE"/>
    <w:rsid w:val="00C047B1"/>
    <w:rsid w:val="00C04AE5"/>
    <w:rsid w:val="00C04D92"/>
    <w:rsid w:val="00C05790"/>
    <w:rsid w:val="00C0590F"/>
    <w:rsid w:val="00C05B51"/>
    <w:rsid w:val="00C0632B"/>
    <w:rsid w:val="00C079F7"/>
    <w:rsid w:val="00C07C34"/>
    <w:rsid w:val="00C07FA3"/>
    <w:rsid w:val="00C10C09"/>
    <w:rsid w:val="00C117BE"/>
    <w:rsid w:val="00C11B04"/>
    <w:rsid w:val="00C11E83"/>
    <w:rsid w:val="00C11F47"/>
    <w:rsid w:val="00C11F7B"/>
    <w:rsid w:val="00C126B6"/>
    <w:rsid w:val="00C12CB2"/>
    <w:rsid w:val="00C136D3"/>
    <w:rsid w:val="00C14CAB"/>
    <w:rsid w:val="00C15AA3"/>
    <w:rsid w:val="00C15B3E"/>
    <w:rsid w:val="00C162CB"/>
    <w:rsid w:val="00C16B50"/>
    <w:rsid w:val="00C17283"/>
    <w:rsid w:val="00C172C3"/>
    <w:rsid w:val="00C17311"/>
    <w:rsid w:val="00C173BD"/>
    <w:rsid w:val="00C17596"/>
    <w:rsid w:val="00C177C6"/>
    <w:rsid w:val="00C204CF"/>
    <w:rsid w:val="00C2057D"/>
    <w:rsid w:val="00C2065B"/>
    <w:rsid w:val="00C20874"/>
    <w:rsid w:val="00C20B10"/>
    <w:rsid w:val="00C20B7F"/>
    <w:rsid w:val="00C2105A"/>
    <w:rsid w:val="00C21185"/>
    <w:rsid w:val="00C214D0"/>
    <w:rsid w:val="00C21C62"/>
    <w:rsid w:val="00C22122"/>
    <w:rsid w:val="00C22D21"/>
    <w:rsid w:val="00C22E03"/>
    <w:rsid w:val="00C2423E"/>
    <w:rsid w:val="00C244C9"/>
    <w:rsid w:val="00C245F9"/>
    <w:rsid w:val="00C24667"/>
    <w:rsid w:val="00C24DEA"/>
    <w:rsid w:val="00C25073"/>
    <w:rsid w:val="00C25517"/>
    <w:rsid w:val="00C259D5"/>
    <w:rsid w:val="00C25C12"/>
    <w:rsid w:val="00C26299"/>
    <w:rsid w:val="00C2652C"/>
    <w:rsid w:val="00C26576"/>
    <w:rsid w:val="00C27766"/>
    <w:rsid w:val="00C27D7B"/>
    <w:rsid w:val="00C27F53"/>
    <w:rsid w:val="00C3004C"/>
    <w:rsid w:val="00C30246"/>
    <w:rsid w:val="00C30315"/>
    <w:rsid w:val="00C30734"/>
    <w:rsid w:val="00C30849"/>
    <w:rsid w:val="00C31B21"/>
    <w:rsid w:val="00C31C91"/>
    <w:rsid w:val="00C31CA2"/>
    <w:rsid w:val="00C32409"/>
    <w:rsid w:val="00C329C7"/>
    <w:rsid w:val="00C33317"/>
    <w:rsid w:val="00C3370B"/>
    <w:rsid w:val="00C3384E"/>
    <w:rsid w:val="00C3454B"/>
    <w:rsid w:val="00C34E7E"/>
    <w:rsid w:val="00C34ECA"/>
    <w:rsid w:val="00C34F50"/>
    <w:rsid w:val="00C35693"/>
    <w:rsid w:val="00C366CB"/>
    <w:rsid w:val="00C367A9"/>
    <w:rsid w:val="00C36FA6"/>
    <w:rsid w:val="00C3707A"/>
    <w:rsid w:val="00C415D1"/>
    <w:rsid w:val="00C41867"/>
    <w:rsid w:val="00C421E8"/>
    <w:rsid w:val="00C4252E"/>
    <w:rsid w:val="00C42733"/>
    <w:rsid w:val="00C435AB"/>
    <w:rsid w:val="00C438CE"/>
    <w:rsid w:val="00C4447C"/>
    <w:rsid w:val="00C44B7B"/>
    <w:rsid w:val="00C45005"/>
    <w:rsid w:val="00C459A3"/>
    <w:rsid w:val="00C45F11"/>
    <w:rsid w:val="00C465AA"/>
    <w:rsid w:val="00C46EB3"/>
    <w:rsid w:val="00C47167"/>
    <w:rsid w:val="00C4726F"/>
    <w:rsid w:val="00C47309"/>
    <w:rsid w:val="00C476B3"/>
    <w:rsid w:val="00C47FF2"/>
    <w:rsid w:val="00C503C3"/>
    <w:rsid w:val="00C50E44"/>
    <w:rsid w:val="00C5160E"/>
    <w:rsid w:val="00C51A55"/>
    <w:rsid w:val="00C51EE3"/>
    <w:rsid w:val="00C52401"/>
    <w:rsid w:val="00C5246B"/>
    <w:rsid w:val="00C525A0"/>
    <w:rsid w:val="00C52CD9"/>
    <w:rsid w:val="00C52D08"/>
    <w:rsid w:val="00C52E1C"/>
    <w:rsid w:val="00C531E2"/>
    <w:rsid w:val="00C53EDE"/>
    <w:rsid w:val="00C53FD6"/>
    <w:rsid w:val="00C54719"/>
    <w:rsid w:val="00C54C1F"/>
    <w:rsid w:val="00C552C3"/>
    <w:rsid w:val="00C5539C"/>
    <w:rsid w:val="00C55479"/>
    <w:rsid w:val="00C555A3"/>
    <w:rsid w:val="00C559EF"/>
    <w:rsid w:val="00C560A8"/>
    <w:rsid w:val="00C56202"/>
    <w:rsid w:val="00C5633C"/>
    <w:rsid w:val="00C5687F"/>
    <w:rsid w:val="00C56CCB"/>
    <w:rsid w:val="00C56F4F"/>
    <w:rsid w:val="00C57374"/>
    <w:rsid w:val="00C5760D"/>
    <w:rsid w:val="00C57889"/>
    <w:rsid w:val="00C578DB"/>
    <w:rsid w:val="00C60260"/>
    <w:rsid w:val="00C60479"/>
    <w:rsid w:val="00C61071"/>
    <w:rsid w:val="00C61206"/>
    <w:rsid w:val="00C61901"/>
    <w:rsid w:val="00C619C4"/>
    <w:rsid w:val="00C61A4C"/>
    <w:rsid w:val="00C61F65"/>
    <w:rsid w:val="00C6200C"/>
    <w:rsid w:val="00C6242E"/>
    <w:rsid w:val="00C62A19"/>
    <w:rsid w:val="00C62BF3"/>
    <w:rsid w:val="00C62E1D"/>
    <w:rsid w:val="00C630F6"/>
    <w:rsid w:val="00C633AA"/>
    <w:rsid w:val="00C6348C"/>
    <w:rsid w:val="00C638AE"/>
    <w:rsid w:val="00C63C2C"/>
    <w:rsid w:val="00C64966"/>
    <w:rsid w:val="00C64E91"/>
    <w:rsid w:val="00C658AB"/>
    <w:rsid w:val="00C663BF"/>
    <w:rsid w:val="00C66893"/>
    <w:rsid w:val="00C67020"/>
    <w:rsid w:val="00C67EFD"/>
    <w:rsid w:val="00C710DF"/>
    <w:rsid w:val="00C7134C"/>
    <w:rsid w:val="00C71631"/>
    <w:rsid w:val="00C718B8"/>
    <w:rsid w:val="00C71906"/>
    <w:rsid w:val="00C72004"/>
    <w:rsid w:val="00C724E8"/>
    <w:rsid w:val="00C7301F"/>
    <w:rsid w:val="00C7305C"/>
    <w:rsid w:val="00C730D0"/>
    <w:rsid w:val="00C73850"/>
    <w:rsid w:val="00C73B6D"/>
    <w:rsid w:val="00C7405B"/>
    <w:rsid w:val="00C75487"/>
    <w:rsid w:val="00C75861"/>
    <w:rsid w:val="00C75A33"/>
    <w:rsid w:val="00C75FC0"/>
    <w:rsid w:val="00C76414"/>
    <w:rsid w:val="00C76878"/>
    <w:rsid w:val="00C76A5A"/>
    <w:rsid w:val="00C76F5D"/>
    <w:rsid w:val="00C770FB"/>
    <w:rsid w:val="00C77527"/>
    <w:rsid w:val="00C77CA7"/>
    <w:rsid w:val="00C77F58"/>
    <w:rsid w:val="00C80AF3"/>
    <w:rsid w:val="00C80BF5"/>
    <w:rsid w:val="00C80E2E"/>
    <w:rsid w:val="00C81439"/>
    <w:rsid w:val="00C816E3"/>
    <w:rsid w:val="00C819B6"/>
    <w:rsid w:val="00C81BEB"/>
    <w:rsid w:val="00C822FC"/>
    <w:rsid w:val="00C826A7"/>
    <w:rsid w:val="00C82753"/>
    <w:rsid w:val="00C828C5"/>
    <w:rsid w:val="00C8323A"/>
    <w:rsid w:val="00C83342"/>
    <w:rsid w:val="00C839B0"/>
    <w:rsid w:val="00C83E5E"/>
    <w:rsid w:val="00C85EC0"/>
    <w:rsid w:val="00C861C7"/>
    <w:rsid w:val="00C86893"/>
    <w:rsid w:val="00C87171"/>
    <w:rsid w:val="00C875BA"/>
    <w:rsid w:val="00C8789A"/>
    <w:rsid w:val="00C87E58"/>
    <w:rsid w:val="00C90955"/>
    <w:rsid w:val="00C90CF1"/>
    <w:rsid w:val="00C90D63"/>
    <w:rsid w:val="00C913AC"/>
    <w:rsid w:val="00C91CC6"/>
    <w:rsid w:val="00C92255"/>
    <w:rsid w:val="00C933EE"/>
    <w:rsid w:val="00C93A2E"/>
    <w:rsid w:val="00C9432D"/>
    <w:rsid w:val="00C94A02"/>
    <w:rsid w:val="00C94DB9"/>
    <w:rsid w:val="00C95A1B"/>
    <w:rsid w:val="00C95DD1"/>
    <w:rsid w:val="00C95FFC"/>
    <w:rsid w:val="00C96004"/>
    <w:rsid w:val="00C964DB"/>
    <w:rsid w:val="00C97426"/>
    <w:rsid w:val="00C97D3D"/>
    <w:rsid w:val="00CA0586"/>
    <w:rsid w:val="00CA0729"/>
    <w:rsid w:val="00CA0F79"/>
    <w:rsid w:val="00CA1298"/>
    <w:rsid w:val="00CA21D4"/>
    <w:rsid w:val="00CA2256"/>
    <w:rsid w:val="00CA2488"/>
    <w:rsid w:val="00CA3A4B"/>
    <w:rsid w:val="00CA43C5"/>
    <w:rsid w:val="00CA43CA"/>
    <w:rsid w:val="00CA4883"/>
    <w:rsid w:val="00CA4E1C"/>
    <w:rsid w:val="00CA4FC2"/>
    <w:rsid w:val="00CA52BB"/>
    <w:rsid w:val="00CA531A"/>
    <w:rsid w:val="00CA54D4"/>
    <w:rsid w:val="00CA57D8"/>
    <w:rsid w:val="00CA5B4F"/>
    <w:rsid w:val="00CA752A"/>
    <w:rsid w:val="00CA7615"/>
    <w:rsid w:val="00CA79F5"/>
    <w:rsid w:val="00CB0613"/>
    <w:rsid w:val="00CB071C"/>
    <w:rsid w:val="00CB0E34"/>
    <w:rsid w:val="00CB0E4E"/>
    <w:rsid w:val="00CB0F05"/>
    <w:rsid w:val="00CB18D7"/>
    <w:rsid w:val="00CB1A3A"/>
    <w:rsid w:val="00CB2DA3"/>
    <w:rsid w:val="00CB2F1E"/>
    <w:rsid w:val="00CB3652"/>
    <w:rsid w:val="00CB40DB"/>
    <w:rsid w:val="00CB41FF"/>
    <w:rsid w:val="00CB42D0"/>
    <w:rsid w:val="00CB46A3"/>
    <w:rsid w:val="00CB49BA"/>
    <w:rsid w:val="00CB554C"/>
    <w:rsid w:val="00CB62BA"/>
    <w:rsid w:val="00CB653A"/>
    <w:rsid w:val="00CB663A"/>
    <w:rsid w:val="00CB7F96"/>
    <w:rsid w:val="00CC0518"/>
    <w:rsid w:val="00CC11BB"/>
    <w:rsid w:val="00CC1E9E"/>
    <w:rsid w:val="00CC212F"/>
    <w:rsid w:val="00CC2457"/>
    <w:rsid w:val="00CC254E"/>
    <w:rsid w:val="00CC2827"/>
    <w:rsid w:val="00CC2CC2"/>
    <w:rsid w:val="00CC3071"/>
    <w:rsid w:val="00CC3E48"/>
    <w:rsid w:val="00CC3F96"/>
    <w:rsid w:val="00CC4216"/>
    <w:rsid w:val="00CC4658"/>
    <w:rsid w:val="00CC48BE"/>
    <w:rsid w:val="00CC4DAA"/>
    <w:rsid w:val="00CC5768"/>
    <w:rsid w:val="00CC601C"/>
    <w:rsid w:val="00CC61E2"/>
    <w:rsid w:val="00CC6924"/>
    <w:rsid w:val="00CC713B"/>
    <w:rsid w:val="00CC72E9"/>
    <w:rsid w:val="00CC749F"/>
    <w:rsid w:val="00CC7536"/>
    <w:rsid w:val="00CC7D4C"/>
    <w:rsid w:val="00CC7F46"/>
    <w:rsid w:val="00CD0445"/>
    <w:rsid w:val="00CD060E"/>
    <w:rsid w:val="00CD1052"/>
    <w:rsid w:val="00CD107C"/>
    <w:rsid w:val="00CD10D5"/>
    <w:rsid w:val="00CD1450"/>
    <w:rsid w:val="00CD1E41"/>
    <w:rsid w:val="00CD2188"/>
    <w:rsid w:val="00CD21F8"/>
    <w:rsid w:val="00CD23DD"/>
    <w:rsid w:val="00CD23E3"/>
    <w:rsid w:val="00CD24DF"/>
    <w:rsid w:val="00CD2A61"/>
    <w:rsid w:val="00CD2A89"/>
    <w:rsid w:val="00CD3848"/>
    <w:rsid w:val="00CD38C9"/>
    <w:rsid w:val="00CD38F4"/>
    <w:rsid w:val="00CD3DE9"/>
    <w:rsid w:val="00CD3F6C"/>
    <w:rsid w:val="00CD4447"/>
    <w:rsid w:val="00CD4819"/>
    <w:rsid w:val="00CD4B31"/>
    <w:rsid w:val="00CD5C13"/>
    <w:rsid w:val="00CD5E55"/>
    <w:rsid w:val="00CD6189"/>
    <w:rsid w:val="00CD6EF0"/>
    <w:rsid w:val="00CD71C9"/>
    <w:rsid w:val="00CD7772"/>
    <w:rsid w:val="00CD7B61"/>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7A"/>
    <w:rsid w:val="00CE34DC"/>
    <w:rsid w:val="00CE3915"/>
    <w:rsid w:val="00CE3EB1"/>
    <w:rsid w:val="00CE3F3C"/>
    <w:rsid w:val="00CE430A"/>
    <w:rsid w:val="00CE4D0E"/>
    <w:rsid w:val="00CE596A"/>
    <w:rsid w:val="00CE5D29"/>
    <w:rsid w:val="00CE5EB6"/>
    <w:rsid w:val="00CE5F66"/>
    <w:rsid w:val="00CE6179"/>
    <w:rsid w:val="00CE7308"/>
    <w:rsid w:val="00CE7408"/>
    <w:rsid w:val="00CE7A51"/>
    <w:rsid w:val="00CF03BE"/>
    <w:rsid w:val="00CF15C3"/>
    <w:rsid w:val="00CF1985"/>
    <w:rsid w:val="00CF1B22"/>
    <w:rsid w:val="00CF1C9C"/>
    <w:rsid w:val="00CF282E"/>
    <w:rsid w:val="00CF2A20"/>
    <w:rsid w:val="00CF2ACE"/>
    <w:rsid w:val="00CF3405"/>
    <w:rsid w:val="00CF3C5E"/>
    <w:rsid w:val="00CF41A8"/>
    <w:rsid w:val="00CF424D"/>
    <w:rsid w:val="00CF42ED"/>
    <w:rsid w:val="00CF4871"/>
    <w:rsid w:val="00CF4946"/>
    <w:rsid w:val="00CF4AB5"/>
    <w:rsid w:val="00CF5052"/>
    <w:rsid w:val="00CF5237"/>
    <w:rsid w:val="00CF53B9"/>
    <w:rsid w:val="00CF5557"/>
    <w:rsid w:val="00CF583F"/>
    <w:rsid w:val="00CF5D30"/>
    <w:rsid w:val="00CF61A8"/>
    <w:rsid w:val="00CF6596"/>
    <w:rsid w:val="00CF65DF"/>
    <w:rsid w:val="00CF6782"/>
    <w:rsid w:val="00CF67BC"/>
    <w:rsid w:val="00CF6CCB"/>
    <w:rsid w:val="00CF6F96"/>
    <w:rsid w:val="00CF70A9"/>
    <w:rsid w:val="00CF7452"/>
    <w:rsid w:val="00CF7E56"/>
    <w:rsid w:val="00D0138A"/>
    <w:rsid w:val="00D01839"/>
    <w:rsid w:val="00D01B0F"/>
    <w:rsid w:val="00D02467"/>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388"/>
    <w:rsid w:val="00D10473"/>
    <w:rsid w:val="00D10EF4"/>
    <w:rsid w:val="00D1193D"/>
    <w:rsid w:val="00D11A99"/>
    <w:rsid w:val="00D11CE7"/>
    <w:rsid w:val="00D12422"/>
    <w:rsid w:val="00D12864"/>
    <w:rsid w:val="00D1295E"/>
    <w:rsid w:val="00D12A62"/>
    <w:rsid w:val="00D12F51"/>
    <w:rsid w:val="00D130A5"/>
    <w:rsid w:val="00D1372D"/>
    <w:rsid w:val="00D13858"/>
    <w:rsid w:val="00D13A73"/>
    <w:rsid w:val="00D14728"/>
    <w:rsid w:val="00D14735"/>
    <w:rsid w:val="00D147E7"/>
    <w:rsid w:val="00D14918"/>
    <w:rsid w:val="00D151F7"/>
    <w:rsid w:val="00D16644"/>
    <w:rsid w:val="00D1688A"/>
    <w:rsid w:val="00D169F8"/>
    <w:rsid w:val="00D16BDC"/>
    <w:rsid w:val="00D17295"/>
    <w:rsid w:val="00D1791E"/>
    <w:rsid w:val="00D17ABE"/>
    <w:rsid w:val="00D20230"/>
    <w:rsid w:val="00D2112A"/>
    <w:rsid w:val="00D2176B"/>
    <w:rsid w:val="00D21E78"/>
    <w:rsid w:val="00D222F9"/>
    <w:rsid w:val="00D226A0"/>
    <w:rsid w:val="00D22875"/>
    <w:rsid w:val="00D228CF"/>
    <w:rsid w:val="00D229DE"/>
    <w:rsid w:val="00D22C0F"/>
    <w:rsid w:val="00D23B86"/>
    <w:rsid w:val="00D2441A"/>
    <w:rsid w:val="00D24E13"/>
    <w:rsid w:val="00D24E68"/>
    <w:rsid w:val="00D2540B"/>
    <w:rsid w:val="00D25982"/>
    <w:rsid w:val="00D2674D"/>
    <w:rsid w:val="00D267D6"/>
    <w:rsid w:val="00D26C08"/>
    <w:rsid w:val="00D26F6C"/>
    <w:rsid w:val="00D27180"/>
    <w:rsid w:val="00D271E5"/>
    <w:rsid w:val="00D27B03"/>
    <w:rsid w:val="00D27D99"/>
    <w:rsid w:val="00D30643"/>
    <w:rsid w:val="00D30CE7"/>
    <w:rsid w:val="00D31338"/>
    <w:rsid w:val="00D313A0"/>
    <w:rsid w:val="00D313BB"/>
    <w:rsid w:val="00D31FA1"/>
    <w:rsid w:val="00D32471"/>
    <w:rsid w:val="00D32651"/>
    <w:rsid w:val="00D33073"/>
    <w:rsid w:val="00D333C9"/>
    <w:rsid w:val="00D3344B"/>
    <w:rsid w:val="00D3367D"/>
    <w:rsid w:val="00D3373D"/>
    <w:rsid w:val="00D33963"/>
    <w:rsid w:val="00D33B69"/>
    <w:rsid w:val="00D34018"/>
    <w:rsid w:val="00D34874"/>
    <w:rsid w:val="00D34FD4"/>
    <w:rsid w:val="00D36D56"/>
    <w:rsid w:val="00D37602"/>
    <w:rsid w:val="00D3762C"/>
    <w:rsid w:val="00D37E73"/>
    <w:rsid w:val="00D40065"/>
    <w:rsid w:val="00D40179"/>
    <w:rsid w:val="00D401D3"/>
    <w:rsid w:val="00D4072B"/>
    <w:rsid w:val="00D40762"/>
    <w:rsid w:val="00D40C6C"/>
    <w:rsid w:val="00D40E4B"/>
    <w:rsid w:val="00D41015"/>
    <w:rsid w:val="00D41048"/>
    <w:rsid w:val="00D411FE"/>
    <w:rsid w:val="00D41554"/>
    <w:rsid w:val="00D41711"/>
    <w:rsid w:val="00D419C9"/>
    <w:rsid w:val="00D422FF"/>
    <w:rsid w:val="00D42628"/>
    <w:rsid w:val="00D42D6A"/>
    <w:rsid w:val="00D430CE"/>
    <w:rsid w:val="00D431E1"/>
    <w:rsid w:val="00D4362D"/>
    <w:rsid w:val="00D436D3"/>
    <w:rsid w:val="00D438E1"/>
    <w:rsid w:val="00D439E1"/>
    <w:rsid w:val="00D43A00"/>
    <w:rsid w:val="00D43C2E"/>
    <w:rsid w:val="00D4423E"/>
    <w:rsid w:val="00D44ECB"/>
    <w:rsid w:val="00D44FE3"/>
    <w:rsid w:val="00D45234"/>
    <w:rsid w:val="00D45547"/>
    <w:rsid w:val="00D4569D"/>
    <w:rsid w:val="00D460A8"/>
    <w:rsid w:val="00D46412"/>
    <w:rsid w:val="00D46BE2"/>
    <w:rsid w:val="00D4753C"/>
    <w:rsid w:val="00D47651"/>
    <w:rsid w:val="00D47A1F"/>
    <w:rsid w:val="00D47B83"/>
    <w:rsid w:val="00D47D7E"/>
    <w:rsid w:val="00D47DE9"/>
    <w:rsid w:val="00D5012A"/>
    <w:rsid w:val="00D50184"/>
    <w:rsid w:val="00D503BC"/>
    <w:rsid w:val="00D50471"/>
    <w:rsid w:val="00D51BDB"/>
    <w:rsid w:val="00D51DBE"/>
    <w:rsid w:val="00D51E6F"/>
    <w:rsid w:val="00D52B7C"/>
    <w:rsid w:val="00D52C17"/>
    <w:rsid w:val="00D53348"/>
    <w:rsid w:val="00D5344C"/>
    <w:rsid w:val="00D53A22"/>
    <w:rsid w:val="00D53F07"/>
    <w:rsid w:val="00D540AA"/>
    <w:rsid w:val="00D541BE"/>
    <w:rsid w:val="00D545B5"/>
    <w:rsid w:val="00D549F9"/>
    <w:rsid w:val="00D54B93"/>
    <w:rsid w:val="00D54CB5"/>
    <w:rsid w:val="00D55856"/>
    <w:rsid w:val="00D559CC"/>
    <w:rsid w:val="00D55BDD"/>
    <w:rsid w:val="00D55EA4"/>
    <w:rsid w:val="00D56DD4"/>
    <w:rsid w:val="00D57074"/>
    <w:rsid w:val="00D572B9"/>
    <w:rsid w:val="00D57504"/>
    <w:rsid w:val="00D575AE"/>
    <w:rsid w:val="00D57704"/>
    <w:rsid w:val="00D577DD"/>
    <w:rsid w:val="00D57B45"/>
    <w:rsid w:val="00D600C2"/>
    <w:rsid w:val="00D603FF"/>
    <w:rsid w:val="00D607E7"/>
    <w:rsid w:val="00D60866"/>
    <w:rsid w:val="00D611AE"/>
    <w:rsid w:val="00D6150E"/>
    <w:rsid w:val="00D61E0A"/>
    <w:rsid w:val="00D61E94"/>
    <w:rsid w:val="00D62356"/>
    <w:rsid w:val="00D626CA"/>
    <w:rsid w:val="00D626E1"/>
    <w:rsid w:val="00D62D92"/>
    <w:rsid w:val="00D62DBB"/>
    <w:rsid w:val="00D6305B"/>
    <w:rsid w:val="00D630C3"/>
    <w:rsid w:val="00D63171"/>
    <w:rsid w:val="00D634F1"/>
    <w:rsid w:val="00D638C9"/>
    <w:rsid w:val="00D63B59"/>
    <w:rsid w:val="00D63C3F"/>
    <w:rsid w:val="00D63DCF"/>
    <w:rsid w:val="00D63FF3"/>
    <w:rsid w:val="00D64544"/>
    <w:rsid w:val="00D64853"/>
    <w:rsid w:val="00D64B29"/>
    <w:rsid w:val="00D650BC"/>
    <w:rsid w:val="00D65454"/>
    <w:rsid w:val="00D65CB5"/>
    <w:rsid w:val="00D65CF2"/>
    <w:rsid w:val="00D66B19"/>
    <w:rsid w:val="00D66E01"/>
    <w:rsid w:val="00D672DD"/>
    <w:rsid w:val="00D674AE"/>
    <w:rsid w:val="00D67DB1"/>
    <w:rsid w:val="00D67EBE"/>
    <w:rsid w:val="00D70195"/>
    <w:rsid w:val="00D705BD"/>
    <w:rsid w:val="00D707DD"/>
    <w:rsid w:val="00D70C65"/>
    <w:rsid w:val="00D70E75"/>
    <w:rsid w:val="00D719B7"/>
    <w:rsid w:val="00D71B88"/>
    <w:rsid w:val="00D71E2B"/>
    <w:rsid w:val="00D7210D"/>
    <w:rsid w:val="00D7231B"/>
    <w:rsid w:val="00D726EE"/>
    <w:rsid w:val="00D72CFA"/>
    <w:rsid w:val="00D731B2"/>
    <w:rsid w:val="00D73592"/>
    <w:rsid w:val="00D736DA"/>
    <w:rsid w:val="00D73DB7"/>
    <w:rsid w:val="00D74062"/>
    <w:rsid w:val="00D7430D"/>
    <w:rsid w:val="00D74BED"/>
    <w:rsid w:val="00D74D88"/>
    <w:rsid w:val="00D74F41"/>
    <w:rsid w:val="00D7528B"/>
    <w:rsid w:val="00D752FB"/>
    <w:rsid w:val="00D75B57"/>
    <w:rsid w:val="00D75C1F"/>
    <w:rsid w:val="00D75E09"/>
    <w:rsid w:val="00D75E85"/>
    <w:rsid w:val="00D75F1F"/>
    <w:rsid w:val="00D76CB7"/>
    <w:rsid w:val="00D76DF9"/>
    <w:rsid w:val="00D77053"/>
    <w:rsid w:val="00D7738B"/>
    <w:rsid w:val="00D774BB"/>
    <w:rsid w:val="00D77C05"/>
    <w:rsid w:val="00D80055"/>
    <w:rsid w:val="00D80837"/>
    <w:rsid w:val="00D80E53"/>
    <w:rsid w:val="00D811C7"/>
    <w:rsid w:val="00D81519"/>
    <w:rsid w:val="00D81D98"/>
    <w:rsid w:val="00D8234C"/>
    <w:rsid w:val="00D82A3C"/>
    <w:rsid w:val="00D82BC7"/>
    <w:rsid w:val="00D82D71"/>
    <w:rsid w:val="00D82DE1"/>
    <w:rsid w:val="00D82E4E"/>
    <w:rsid w:val="00D838C7"/>
    <w:rsid w:val="00D839E6"/>
    <w:rsid w:val="00D84139"/>
    <w:rsid w:val="00D84417"/>
    <w:rsid w:val="00D8446A"/>
    <w:rsid w:val="00D84543"/>
    <w:rsid w:val="00D84E4A"/>
    <w:rsid w:val="00D8596D"/>
    <w:rsid w:val="00D85D7C"/>
    <w:rsid w:val="00D85E87"/>
    <w:rsid w:val="00D860B2"/>
    <w:rsid w:val="00D860ED"/>
    <w:rsid w:val="00D875B7"/>
    <w:rsid w:val="00D87782"/>
    <w:rsid w:val="00D87849"/>
    <w:rsid w:val="00D87B62"/>
    <w:rsid w:val="00D9084F"/>
    <w:rsid w:val="00D9103F"/>
    <w:rsid w:val="00D91412"/>
    <w:rsid w:val="00D91924"/>
    <w:rsid w:val="00D91FAB"/>
    <w:rsid w:val="00D9220F"/>
    <w:rsid w:val="00D924BB"/>
    <w:rsid w:val="00D927FE"/>
    <w:rsid w:val="00D92A30"/>
    <w:rsid w:val="00D92AB3"/>
    <w:rsid w:val="00D92CAF"/>
    <w:rsid w:val="00D92DF0"/>
    <w:rsid w:val="00D936AE"/>
    <w:rsid w:val="00D939BB"/>
    <w:rsid w:val="00D93A77"/>
    <w:rsid w:val="00D93B01"/>
    <w:rsid w:val="00D93C80"/>
    <w:rsid w:val="00D93EEB"/>
    <w:rsid w:val="00D95982"/>
    <w:rsid w:val="00D95AF4"/>
    <w:rsid w:val="00D95D7E"/>
    <w:rsid w:val="00D96454"/>
    <w:rsid w:val="00D96553"/>
    <w:rsid w:val="00D96561"/>
    <w:rsid w:val="00D96EBC"/>
    <w:rsid w:val="00D97A92"/>
    <w:rsid w:val="00D97BCA"/>
    <w:rsid w:val="00D97EAB"/>
    <w:rsid w:val="00D97F40"/>
    <w:rsid w:val="00DA009B"/>
    <w:rsid w:val="00DA0130"/>
    <w:rsid w:val="00DA0370"/>
    <w:rsid w:val="00DA03FD"/>
    <w:rsid w:val="00DA0849"/>
    <w:rsid w:val="00DA0879"/>
    <w:rsid w:val="00DA0F41"/>
    <w:rsid w:val="00DA1191"/>
    <w:rsid w:val="00DA14FA"/>
    <w:rsid w:val="00DA1775"/>
    <w:rsid w:val="00DA188C"/>
    <w:rsid w:val="00DA1F0B"/>
    <w:rsid w:val="00DA300F"/>
    <w:rsid w:val="00DA3AB4"/>
    <w:rsid w:val="00DA5168"/>
    <w:rsid w:val="00DA53AC"/>
    <w:rsid w:val="00DA5611"/>
    <w:rsid w:val="00DA5911"/>
    <w:rsid w:val="00DA5EB7"/>
    <w:rsid w:val="00DA5F83"/>
    <w:rsid w:val="00DA6363"/>
    <w:rsid w:val="00DA6804"/>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166"/>
    <w:rsid w:val="00DB42A1"/>
    <w:rsid w:val="00DB5593"/>
    <w:rsid w:val="00DB6275"/>
    <w:rsid w:val="00DB653A"/>
    <w:rsid w:val="00DB76B6"/>
    <w:rsid w:val="00DB7960"/>
    <w:rsid w:val="00DC02A3"/>
    <w:rsid w:val="00DC0ED8"/>
    <w:rsid w:val="00DC18FF"/>
    <w:rsid w:val="00DC1A47"/>
    <w:rsid w:val="00DC1F36"/>
    <w:rsid w:val="00DC205E"/>
    <w:rsid w:val="00DC2AAB"/>
    <w:rsid w:val="00DC2C85"/>
    <w:rsid w:val="00DC2F23"/>
    <w:rsid w:val="00DC37CD"/>
    <w:rsid w:val="00DC3CA4"/>
    <w:rsid w:val="00DC4293"/>
    <w:rsid w:val="00DC4376"/>
    <w:rsid w:val="00DC4B71"/>
    <w:rsid w:val="00DC4CB9"/>
    <w:rsid w:val="00DC57D5"/>
    <w:rsid w:val="00DC5BE4"/>
    <w:rsid w:val="00DC5D31"/>
    <w:rsid w:val="00DC64A2"/>
    <w:rsid w:val="00DC6865"/>
    <w:rsid w:val="00DC690A"/>
    <w:rsid w:val="00DC6F12"/>
    <w:rsid w:val="00DC70C7"/>
    <w:rsid w:val="00DC7B92"/>
    <w:rsid w:val="00DC7BD1"/>
    <w:rsid w:val="00DC7E2E"/>
    <w:rsid w:val="00DC7FAB"/>
    <w:rsid w:val="00DD06B9"/>
    <w:rsid w:val="00DD0731"/>
    <w:rsid w:val="00DD0F4B"/>
    <w:rsid w:val="00DD152A"/>
    <w:rsid w:val="00DD1C14"/>
    <w:rsid w:val="00DD219C"/>
    <w:rsid w:val="00DD2B8D"/>
    <w:rsid w:val="00DD2F3B"/>
    <w:rsid w:val="00DD2FE2"/>
    <w:rsid w:val="00DD372C"/>
    <w:rsid w:val="00DD3770"/>
    <w:rsid w:val="00DD37AA"/>
    <w:rsid w:val="00DD381B"/>
    <w:rsid w:val="00DD39B8"/>
    <w:rsid w:val="00DD43D0"/>
    <w:rsid w:val="00DD4604"/>
    <w:rsid w:val="00DD4B3A"/>
    <w:rsid w:val="00DD51E4"/>
    <w:rsid w:val="00DD56A3"/>
    <w:rsid w:val="00DD5CB8"/>
    <w:rsid w:val="00DD5E28"/>
    <w:rsid w:val="00DD6071"/>
    <w:rsid w:val="00DD63A9"/>
    <w:rsid w:val="00DD63DD"/>
    <w:rsid w:val="00DD645E"/>
    <w:rsid w:val="00DD6F4C"/>
    <w:rsid w:val="00DD72C5"/>
    <w:rsid w:val="00DD73E6"/>
    <w:rsid w:val="00DD79D0"/>
    <w:rsid w:val="00DE04B2"/>
    <w:rsid w:val="00DE0578"/>
    <w:rsid w:val="00DE06C5"/>
    <w:rsid w:val="00DE0F1A"/>
    <w:rsid w:val="00DE1FEC"/>
    <w:rsid w:val="00DE2D96"/>
    <w:rsid w:val="00DE2F29"/>
    <w:rsid w:val="00DE3456"/>
    <w:rsid w:val="00DE3988"/>
    <w:rsid w:val="00DE40FE"/>
    <w:rsid w:val="00DE4144"/>
    <w:rsid w:val="00DE51CD"/>
    <w:rsid w:val="00DE54EF"/>
    <w:rsid w:val="00DE5700"/>
    <w:rsid w:val="00DE57A8"/>
    <w:rsid w:val="00DE5A67"/>
    <w:rsid w:val="00DE6164"/>
    <w:rsid w:val="00DE6565"/>
    <w:rsid w:val="00DE66B0"/>
    <w:rsid w:val="00DE77E5"/>
    <w:rsid w:val="00DE7824"/>
    <w:rsid w:val="00DE7B23"/>
    <w:rsid w:val="00DE7E8E"/>
    <w:rsid w:val="00DF012D"/>
    <w:rsid w:val="00DF0858"/>
    <w:rsid w:val="00DF0879"/>
    <w:rsid w:val="00DF0928"/>
    <w:rsid w:val="00DF0AF5"/>
    <w:rsid w:val="00DF0C6A"/>
    <w:rsid w:val="00DF11E3"/>
    <w:rsid w:val="00DF16B0"/>
    <w:rsid w:val="00DF1BFC"/>
    <w:rsid w:val="00DF22A2"/>
    <w:rsid w:val="00DF252D"/>
    <w:rsid w:val="00DF2AEB"/>
    <w:rsid w:val="00DF2CD7"/>
    <w:rsid w:val="00DF2FC3"/>
    <w:rsid w:val="00DF308A"/>
    <w:rsid w:val="00DF3203"/>
    <w:rsid w:val="00DF3427"/>
    <w:rsid w:val="00DF38C5"/>
    <w:rsid w:val="00DF3FF6"/>
    <w:rsid w:val="00DF457C"/>
    <w:rsid w:val="00DF46A4"/>
    <w:rsid w:val="00DF4777"/>
    <w:rsid w:val="00DF4FEF"/>
    <w:rsid w:val="00DF5049"/>
    <w:rsid w:val="00DF5110"/>
    <w:rsid w:val="00DF516E"/>
    <w:rsid w:val="00DF5AD7"/>
    <w:rsid w:val="00DF628C"/>
    <w:rsid w:val="00DF6AB2"/>
    <w:rsid w:val="00DF6BEF"/>
    <w:rsid w:val="00DF6CDC"/>
    <w:rsid w:val="00DF74E8"/>
    <w:rsid w:val="00DF779E"/>
    <w:rsid w:val="00E00CEE"/>
    <w:rsid w:val="00E015BE"/>
    <w:rsid w:val="00E01921"/>
    <w:rsid w:val="00E0202F"/>
    <w:rsid w:val="00E02610"/>
    <w:rsid w:val="00E02D97"/>
    <w:rsid w:val="00E0321D"/>
    <w:rsid w:val="00E036DE"/>
    <w:rsid w:val="00E039C2"/>
    <w:rsid w:val="00E040F8"/>
    <w:rsid w:val="00E04EE4"/>
    <w:rsid w:val="00E0525F"/>
    <w:rsid w:val="00E05DB0"/>
    <w:rsid w:val="00E06711"/>
    <w:rsid w:val="00E06723"/>
    <w:rsid w:val="00E06973"/>
    <w:rsid w:val="00E06992"/>
    <w:rsid w:val="00E06C0A"/>
    <w:rsid w:val="00E0762F"/>
    <w:rsid w:val="00E07D8A"/>
    <w:rsid w:val="00E10643"/>
    <w:rsid w:val="00E11FB2"/>
    <w:rsid w:val="00E1223A"/>
    <w:rsid w:val="00E1249C"/>
    <w:rsid w:val="00E12591"/>
    <w:rsid w:val="00E12F2F"/>
    <w:rsid w:val="00E142FE"/>
    <w:rsid w:val="00E14C2D"/>
    <w:rsid w:val="00E15232"/>
    <w:rsid w:val="00E154F5"/>
    <w:rsid w:val="00E1583D"/>
    <w:rsid w:val="00E16307"/>
    <w:rsid w:val="00E16382"/>
    <w:rsid w:val="00E1673B"/>
    <w:rsid w:val="00E16FF8"/>
    <w:rsid w:val="00E17227"/>
    <w:rsid w:val="00E1790C"/>
    <w:rsid w:val="00E200A3"/>
    <w:rsid w:val="00E20D5A"/>
    <w:rsid w:val="00E21315"/>
    <w:rsid w:val="00E228B3"/>
    <w:rsid w:val="00E22B2A"/>
    <w:rsid w:val="00E22B61"/>
    <w:rsid w:val="00E2368E"/>
    <w:rsid w:val="00E23F4D"/>
    <w:rsid w:val="00E240B5"/>
    <w:rsid w:val="00E2433C"/>
    <w:rsid w:val="00E24D2A"/>
    <w:rsid w:val="00E24F0C"/>
    <w:rsid w:val="00E25607"/>
    <w:rsid w:val="00E25700"/>
    <w:rsid w:val="00E25A06"/>
    <w:rsid w:val="00E26201"/>
    <w:rsid w:val="00E26342"/>
    <w:rsid w:val="00E263BC"/>
    <w:rsid w:val="00E26569"/>
    <w:rsid w:val="00E265BD"/>
    <w:rsid w:val="00E26773"/>
    <w:rsid w:val="00E26915"/>
    <w:rsid w:val="00E26B44"/>
    <w:rsid w:val="00E2762A"/>
    <w:rsid w:val="00E279F5"/>
    <w:rsid w:val="00E27AE1"/>
    <w:rsid w:val="00E27CC4"/>
    <w:rsid w:val="00E3022E"/>
    <w:rsid w:val="00E30BCD"/>
    <w:rsid w:val="00E313A3"/>
    <w:rsid w:val="00E318BC"/>
    <w:rsid w:val="00E3199B"/>
    <w:rsid w:val="00E31A6F"/>
    <w:rsid w:val="00E31EB6"/>
    <w:rsid w:val="00E32141"/>
    <w:rsid w:val="00E32585"/>
    <w:rsid w:val="00E327B2"/>
    <w:rsid w:val="00E32A31"/>
    <w:rsid w:val="00E32ABC"/>
    <w:rsid w:val="00E32FBC"/>
    <w:rsid w:val="00E331A2"/>
    <w:rsid w:val="00E336FF"/>
    <w:rsid w:val="00E34105"/>
    <w:rsid w:val="00E34991"/>
    <w:rsid w:val="00E34DA7"/>
    <w:rsid w:val="00E34EDA"/>
    <w:rsid w:val="00E355CF"/>
    <w:rsid w:val="00E35A66"/>
    <w:rsid w:val="00E35DEA"/>
    <w:rsid w:val="00E360B7"/>
    <w:rsid w:val="00E36430"/>
    <w:rsid w:val="00E36E8D"/>
    <w:rsid w:val="00E36F59"/>
    <w:rsid w:val="00E372BC"/>
    <w:rsid w:val="00E37302"/>
    <w:rsid w:val="00E37746"/>
    <w:rsid w:val="00E37A8D"/>
    <w:rsid w:val="00E37B62"/>
    <w:rsid w:val="00E400ED"/>
    <w:rsid w:val="00E40263"/>
    <w:rsid w:val="00E40CD0"/>
    <w:rsid w:val="00E411A4"/>
    <w:rsid w:val="00E41D55"/>
    <w:rsid w:val="00E41FB5"/>
    <w:rsid w:val="00E42814"/>
    <w:rsid w:val="00E42C78"/>
    <w:rsid w:val="00E43217"/>
    <w:rsid w:val="00E434C1"/>
    <w:rsid w:val="00E4368B"/>
    <w:rsid w:val="00E43B51"/>
    <w:rsid w:val="00E43C8F"/>
    <w:rsid w:val="00E43D1D"/>
    <w:rsid w:val="00E44400"/>
    <w:rsid w:val="00E44405"/>
    <w:rsid w:val="00E449DD"/>
    <w:rsid w:val="00E44B31"/>
    <w:rsid w:val="00E44D1A"/>
    <w:rsid w:val="00E454D9"/>
    <w:rsid w:val="00E45919"/>
    <w:rsid w:val="00E45BF5"/>
    <w:rsid w:val="00E45EB8"/>
    <w:rsid w:val="00E46258"/>
    <w:rsid w:val="00E46482"/>
    <w:rsid w:val="00E46BF7"/>
    <w:rsid w:val="00E46CEF"/>
    <w:rsid w:val="00E47477"/>
    <w:rsid w:val="00E47BD3"/>
    <w:rsid w:val="00E50BAD"/>
    <w:rsid w:val="00E50C8B"/>
    <w:rsid w:val="00E510CE"/>
    <w:rsid w:val="00E51518"/>
    <w:rsid w:val="00E51543"/>
    <w:rsid w:val="00E51915"/>
    <w:rsid w:val="00E51A52"/>
    <w:rsid w:val="00E51EF2"/>
    <w:rsid w:val="00E5228E"/>
    <w:rsid w:val="00E52A25"/>
    <w:rsid w:val="00E534F3"/>
    <w:rsid w:val="00E53809"/>
    <w:rsid w:val="00E53E2C"/>
    <w:rsid w:val="00E54141"/>
    <w:rsid w:val="00E550A9"/>
    <w:rsid w:val="00E5524A"/>
    <w:rsid w:val="00E55947"/>
    <w:rsid w:val="00E55A31"/>
    <w:rsid w:val="00E55AAB"/>
    <w:rsid w:val="00E55D8A"/>
    <w:rsid w:val="00E5604A"/>
    <w:rsid w:val="00E561C6"/>
    <w:rsid w:val="00E5654F"/>
    <w:rsid w:val="00E56888"/>
    <w:rsid w:val="00E56B10"/>
    <w:rsid w:val="00E56D28"/>
    <w:rsid w:val="00E571B0"/>
    <w:rsid w:val="00E572B0"/>
    <w:rsid w:val="00E57944"/>
    <w:rsid w:val="00E57B12"/>
    <w:rsid w:val="00E57B4D"/>
    <w:rsid w:val="00E57C19"/>
    <w:rsid w:val="00E57C35"/>
    <w:rsid w:val="00E57EE8"/>
    <w:rsid w:val="00E604D3"/>
    <w:rsid w:val="00E608AF"/>
    <w:rsid w:val="00E60D47"/>
    <w:rsid w:val="00E61042"/>
    <w:rsid w:val="00E61407"/>
    <w:rsid w:val="00E61543"/>
    <w:rsid w:val="00E61C7C"/>
    <w:rsid w:val="00E62296"/>
    <w:rsid w:val="00E6239F"/>
    <w:rsid w:val="00E62FAC"/>
    <w:rsid w:val="00E6326A"/>
    <w:rsid w:val="00E63ADC"/>
    <w:rsid w:val="00E63E6F"/>
    <w:rsid w:val="00E6462C"/>
    <w:rsid w:val="00E646DE"/>
    <w:rsid w:val="00E64968"/>
    <w:rsid w:val="00E64EE0"/>
    <w:rsid w:val="00E65044"/>
    <w:rsid w:val="00E65190"/>
    <w:rsid w:val="00E65589"/>
    <w:rsid w:val="00E655EC"/>
    <w:rsid w:val="00E65A0B"/>
    <w:rsid w:val="00E65BFC"/>
    <w:rsid w:val="00E65E0D"/>
    <w:rsid w:val="00E666CC"/>
    <w:rsid w:val="00E66733"/>
    <w:rsid w:val="00E66B6C"/>
    <w:rsid w:val="00E679C2"/>
    <w:rsid w:val="00E67FE3"/>
    <w:rsid w:val="00E705D0"/>
    <w:rsid w:val="00E71175"/>
    <w:rsid w:val="00E7187A"/>
    <w:rsid w:val="00E71A37"/>
    <w:rsid w:val="00E71F4D"/>
    <w:rsid w:val="00E7205E"/>
    <w:rsid w:val="00E724D1"/>
    <w:rsid w:val="00E72B73"/>
    <w:rsid w:val="00E72BE4"/>
    <w:rsid w:val="00E737ED"/>
    <w:rsid w:val="00E738F5"/>
    <w:rsid w:val="00E73C44"/>
    <w:rsid w:val="00E740F8"/>
    <w:rsid w:val="00E74744"/>
    <w:rsid w:val="00E74890"/>
    <w:rsid w:val="00E74A50"/>
    <w:rsid w:val="00E74A82"/>
    <w:rsid w:val="00E751AA"/>
    <w:rsid w:val="00E7540A"/>
    <w:rsid w:val="00E75707"/>
    <w:rsid w:val="00E75913"/>
    <w:rsid w:val="00E75CB5"/>
    <w:rsid w:val="00E75D4C"/>
    <w:rsid w:val="00E762C6"/>
    <w:rsid w:val="00E7635D"/>
    <w:rsid w:val="00E76376"/>
    <w:rsid w:val="00E76410"/>
    <w:rsid w:val="00E7654F"/>
    <w:rsid w:val="00E766D9"/>
    <w:rsid w:val="00E767A7"/>
    <w:rsid w:val="00E76AD7"/>
    <w:rsid w:val="00E76F7F"/>
    <w:rsid w:val="00E77CF8"/>
    <w:rsid w:val="00E77F9A"/>
    <w:rsid w:val="00E8029E"/>
    <w:rsid w:val="00E80347"/>
    <w:rsid w:val="00E80742"/>
    <w:rsid w:val="00E809AB"/>
    <w:rsid w:val="00E80B86"/>
    <w:rsid w:val="00E814A0"/>
    <w:rsid w:val="00E81C17"/>
    <w:rsid w:val="00E81D98"/>
    <w:rsid w:val="00E824E0"/>
    <w:rsid w:val="00E8260A"/>
    <w:rsid w:val="00E826AF"/>
    <w:rsid w:val="00E827E2"/>
    <w:rsid w:val="00E82B2A"/>
    <w:rsid w:val="00E830AE"/>
    <w:rsid w:val="00E83121"/>
    <w:rsid w:val="00E832B4"/>
    <w:rsid w:val="00E83F18"/>
    <w:rsid w:val="00E8470B"/>
    <w:rsid w:val="00E8474B"/>
    <w:rsid w:val="00E84A8F"/>
    <w:rsid w:val="00E84AB2"/>
    <w:rsid w:val="00E84CC4"/>
    <w:rsid w:val="00E84CDC"/>
    <w:rsid w:val="00E84CEE"/>
    <w:rsid w:val="00E850A3"/>
    <w:rsid w:val="00E85311"/>
    <w:rsid w:val="00E85704"/>
    <w:rsid w:val="00E8609E"/>
    <w:rsid w:val="00E86729"/>
    <w:rsid w:val="00E8760D"/>
    <w:rsid w:val="00E878A2"/>
    <w:rsid w:val="00E87D16"/>
    <w:rsid w:val="00E902AF"/>
    <w:rsid w:val="00E902E8"/>
    <w:rsid w:val="00E91504"/>
    <w:rsid w:val="00E92213"/>
    <w:rsid w:val="00E92266"/>
    <w:rsid w:val="00E92286"/>
    <w:rsid w:val="00E92328"/>
    <w:rsid w:val="00E924CF"/>
    <w:rsid w:val="00E9278D"/>
    <w:rsid w:val="00E9293B"/>
    <w:rsid w:val="00E92B8E"/>
    <w:rsid w:val="00E92C20"/>
    <w:rsid w:val="00E92F0F"/>
    <w:rsid w:val="00E93755"/>
    <w:rsid w:val="00E9389F"/>
    <w:rsid w:val="00E93CB4"/>
    <w:rsid w:val="00E93F62"/>
    <w:rsid w:val="00E949FD"/>
    <w:rsid w:val="00E952EF"/>
    <w:rsid w:val="00E95477"/>
    <w:rsid w:val="00E962F8"/>
    <w:rsid w:val="00E96CCB"/>
    <w:rsid w:val="00E96D54"/>
    <w:rsid w:val="00E96DAC"/>
    <w:rsid w:val="00E97321"/>
    <w:rsid w:val="00EA0C09"/>
    <w:rsid w:val="00EA11AA"/>
    <w:rsid w:val="00EA153A"/>
    <w:rsid w:val="00EA1DB6"/>
    <w:rsid w:val="00EA23F4"/>
    <w:rsid w:val="00EA2B7A"/>
    <w:rsid w:val="00EA2D55"/>
    <w:rsid w:val="00EA3BA8"/>
    <w:rsid w:val="00EA459C"/>
    <w:rsid w:val="00EA5343"/>
    <w:rsid w:val="00EA5418"/>
    <w:rsid w:val="00EA572F"/>
    <w:rsid w:val="00EA5D99"/>
    <w:rsid w:val="00EA661F"/>
    <w:rsid w:val="00EA66E4"/>
    <w:rsid w:val="00EA7293"/>
    <w:rsid w:val="00EA7AF6"/>
    <w:rsid w:val="00EA7EFC"/>
    <w:rsid w:val="00EA7F4A"/>
    <w:rsid w:val="00EB0279"/>
    <w:rsid w:val="00EB0869"/>
    <w:rsid w:val="00EB0AAA"/>
    <w:rsid w:val="00EB0FF5"/>
    <w:rsid w:val="00EB1338"/>
    <w:rsid w:val="00EB1549"/>
    <w:rsid w:val="00EB1A9A"/>
    <w:rsid w:val="00EB1AC4"/>
    <w:rsid w:val="00EB251A"/>
    <w:rsid w:val="00EB279C"/>
    <w:rsid w:val="00EB293F"/>
    <w:rsid w:val="00EB2C0C"/>
    <w:rsid w:val="00EB3397"/>
    <w:rsid w:val="00EB33AE"/>
    <w:rsid w:val="00EB36C9"/>
    <w:rsid w:val="00EB376F"/>
    <w:rsid w:val="00EB3D09"/>
    <w:rsid w:val="00EB440C"/>
    <w:rsid w:val="00EB463D"/>
    <w:rsid w:val="00EB4BEF"/>
    <w:rsid w:val="00EB4BFA"/>
    <w:rsid w:val="00EB4D13"/>
    <w:rsid w:val="00EB4F49"/>
    <w:rsid w:val="00EB4F76"/>
    <w:rsid w:val="00EB4FFE"/>
    <w:rsid w:val="00EB5694"/>
    <w:rsid w:val="00EB5791"/>
    <w:rsid w:val="00EB595A"/>
    <w:rsid w:val="00EB5A47"/>
    <w:rsid w:val="00EB5AE1"/>
    <w:rsid w:val="00EB5B1F"/>
    <w:rsid w:val="00EB5FFA"/>
    <w:rsid w:val="00EB6285"/>
    <w:rsid w:val="00EB644D"/>
    <w:rsid w:val="00EB69CC"/>
    <w:rsid w:val="00EB6A76"/>
    <w:rsid w:val="00EB6EDA"/>
    <w:rsid w:val="00EB73C8"/>
    <w:rsid w:val="00EB7626"/>
    <w:rsid w:val="00EB76D3"/>
    <w:rsid w:val="00EB77CB"/>
    <w:rsid w:val="00EB7A48"/>
    <w:rsid w:val="00EB7DFE"/>
    <w:rsid w:val="00EB7E63"/>
    <w:rsid w:val="00EC034B"/>
    <w:rsid w:val="00EC04A4"/>
    <w:rsid w:val="00EC05A6"/>
    <w:rsid w:val="00EC10EA"/>
    <w:rsid w:val="00EC1528"/>
    <w:rsid w:val="00EC16DE"/>
    <w:rsid w:val="00EC18C0"/>
    <w:rsid w:val="00EC1AE2"/>
    <w:rsid w:val="00EC1BA2"/>
    <w:rsid w:val="00EC1BE9"/>
    <w:rsid w:val="00EC1CE3"/>
    <w:rsid w:val="00EC265A"/>
    <w:rsid w:val="00EC2826"/>
    <w:rsid w:val="00EC289F"/>
    <w:rsid w:val="00EC2E4F"/>
    <w:rsid w:val="00EC3114"/>
    <w:rsid w:val="00EC3316"/>
    <w:rsid w:val="00EC4023"/>
    <w:rsid w:val="00EC4948"/>
    <w:rsid w:val="00EC4FA2"/>
    <w:rsid w:val="00EC5428"/>
    <w:rsid w:val="00EC5933"/>
    <w:rsid w:val="00EC5C66"/>
    <w:rsid w:val="00EC6B03"/>
    <w:rsid w:val="00EC6CCD"/>
    <w:rsid w:val="00EC76F7"/>
    <w:rsid w:val="00EC7DFE"/>
    <w:rsid w:val="00ED0040"/>
    <w:rsid w:val="00ED0B0B"/>
    <w:rsid w:val="00ED0DEA"/>
    <w:rsid w:val="00ED1589"/>
    <w:rsid w:val="00ED19A9"/>
    <w:rsid w:val="00ED1C15"/>
    <w:rsid w:val="00ED202D"/>
    <w:rsid w:val="00ED213C"/>
    <w:rsid w:val="00ED22EA"/>
    <w:rsid w:val="00ED2991"/>
    <w:rsid w:val="00ED2B6B"/>
    <w:rsid w:val="00ED44C2"/>
    <w:rsid w:val="00ED4579"/>
    <w:rsid w:val="00ED45A0"/>
    <w:rsid w:val="00ED5218"/>
    <w:rsid w:val="00ED52CD"/>
    <w:rsid w:val="00ED59A1"/>
    <w:rsid w:val="00ED5C4B"/>
    <w:rsid w:val="00ED6955"/>
    <w:rsid w:val="00ED71E9"/>
    <w:rsid w:val="00ED738E"/>
    <w:rsid w:val="00ED76D0"/>
    <w:rsid w:val="00EE0286"/>
    <w:rsid w:val="00EE0D68"/>
    <w:rsid w:val="00EE0DD3"/>
    <w:rsid w:val="00EE0FF7"/>
    <w:rsid w:val="00EE10A4"/>
    <w:rsid w:val="00EE11AD"/>
    <w:rsid w:val="00EE126A"/>
    <w:rsid w:val="00EE1610"/>
    <w:rsid w:val="00EE1782"/>
    <w:rsid w:val="00EE17FA"/>
    <w:rsid w:val="00EE18EC"/>
    <w:rsid w:val="00EE1B6D"/>
    <w:rsid w:val="00EE2451"/>
    <w:rsid w:val="00EE2D8D"/>
    <w:rsid w:val="00EE32EC"/>
    <w:rsid w:val="00EE376E"/>
    <w:rsid w:val="00EE3AB7"/>
    <w:rsid w:val="00EE3AC5"/>
    <w:rsid w:val="00EE3B8A"/>
    <w:rsid w:val="00EE4175"/>
    <w:rsid w:val="00EE51A0"/>
    <w:rsid w:val="00EE51C1"/>
    <w:rsid w:val="00EE5B91"/>
    <w:rsid w:val="00EE6248"/>
    <w:rsid w:val="00EE6AB2"/>
    <w:rsid w:val="00EE712F"/>
    <w:rsid w:val="00EE737E"/>
    <w:rsid w:val="00EE7CD1"/>
    <w:rsid w:val="00EE7D17"/>
    <w:rsid w:val="00EF01AC"/>
    <w:rsid w:val="00EF0447"/>
    <w:rsid w:val="00EF1419"/>
    <w:rsid w:val="00EF1D7F"/>
    <w:rsid w:val="00EF1E4C"/>
    <w:rsid w:val="00EF2FEA"/>
    <w:rsid w:val="00EF303C"/>
    <w:rsid w:val="00EF3221"/>
    <w:rsid w:val="00EF37B3"/>
    <w:rsid w:val="00EF38BD"/>
    <w:rsid w:val="00EF3C50"/>
    <w:rsid w:val="00EF3D48"/>
    <w:rsid w:val="00EF4310"/>
    <w:rsid w:val="00EF48C7"/>
    <w:rsid w:val="00EF511E"/>
    <w:rsid w:val="00EF51D4"/>
    <w:rsid w:val="00EF60A4"/>
    <w:rsid w:val="00EF6D2C"/>
    <w:rsid w:val="00EF6F70"/>
    <w:rsid w:val="00EF7BBC"/>
    <w:rsid w:val="00F00159"/>
    <w:rsid w:val="00F001AD"/>
    <w:rsid w:val="00F001C1"/>
    <w:rsid w:val="00F00C09"/>
    <w:rsid w:val="00F00F80"/>
    <w:rsid w:val="00F012CE"/>
    <w:rsid w:val="00F019DD"/>
    <w:rsid w:val="00F01D14"/>
    <w:rsid w:val="00F01D38"/>
    <w:rsid w:val="00F026E3"/>
    <w:rsid w:val="00F02DF0"/>
    <w:rsid w:val="00F03753"/>
    <w:rsid w:val="00F0378E"/>
    <w:rsid w:val="00F03EAD"/>
    <w:rsid w:val="00F040A7"/>
    <w:rsid w:val="00F04983"/>
    <w:rsid w:val="00F04E48"/>
    <w:rsid w:val="00F055EA"/>
    <w:rsid w:val="00F05996"/>
    <w:rsid w:val="00F05A19"/>
    <w:rsid w:val="00F05AA5"/>
    <w:rsid w:val="00F064F9"/>
    <w:rsid w:val="00F072BC"/>
    <w:rsid w:val="00F07587"/>
    <w:rsid w:val="00F076DE"/>
    <w:rsid w:val="00F07EBC"/>
    <w:rsid w:val="00F106AE"/>
    <w:rsid w:val="00F10972"/>
    <w:rsid w:val="00F10E94"/>
    <w:rsid w:val="00F10F34"/>
    <w:rsid w:val="00F112F1"/>
    <w:rsid w:val="00F117C2"/>
    <w:rsid w:val="00F123DA"/>
    <w:rsid w:val="00F12A41"/>
    <w:rsid w:val="00F12AFE"/>
    <w:rsid w:val="00F13941"/>
    <w:rsid w:val="00F13C92"/>
    <w:rsid w:val="00F14405"/>
    <w:rsid w:val="00F1445F"/>
    <w:rsid w:val="00F145DF"/>
    <w:rsid w:val="00F14D61"/>
    <w:rsid w:val="00F1521E"/>
    <w:rsid w:val="00F15323"/>
    <w:rsid w:val="00F15557"/>
    <w:rsid w:val="00F15999"/>
    <w:rsid w:val="00F16377"/>
    <w:rsid w:val="00F16FD0"/>
    <w:rsid w:val="00F176B7"/>
    <w:rsid w:val="00F17D32"/>
    <w:rsid w:val="00F204B3"/>
    <w:rsid w:val="00F20536"/>
    <w:rsid w:val="00F20579"/>
    <w:rsid w:val="00F20612"/>
    <w:rsid w:val="00F20859"/>
    <w:rsid w:val="00F20AF4"/>
    <w:rsid w:val="00F20F66"/>
    <w:rsid w:val="00F2176F"/>
    <w:rsid w:val="00F21830"/>
    <w:rsid w:val="00F21940"/>
    <w:rsid w:val="00F2286E"/>
    <w:rsid w:val="00F22A74"/>
    <w:rsid w:val="00F22D00"/>
    <w:rsid w:val="00F237F2"/>
    <w:rsid w:val="00F2403B"/>
    <w:rsid w:val="00F245A3"/>
    <w:rsid w:val="00F251D8"/>
    <w:rsid w:val="00F258B8"/>
    <w:rsid w:val="00F25C21"/>
    <w:rsid w:val="00F26065"/>
    <w:rsid w:val="00F270C3"/>
    <w:rsid w:val="00F273C1"/>
    <w:rsid w:val="00F2757C"/>
    <w:rsid w:val="00F27742"/>
    <w:rsid w:val="00F2798A"/>
    <w:rsid w:val="00F30417"/>
    <w:rsid w:val="00F305AD"/>
    <w:rsid w:val="00F305DA"/>
    <w:rsid w:val="00F30BF5"/>
    <w:rsid w:val="00F30DC9"/>
    <w:rsid w:val="00F315FA"/>
    <w:rsid w:val="00F31E61"/>
    <w:rsid w:val="00F32807"/>
    <w:rsid w:val="00F32B51"/>
    <w:rsid w:val="00F330B1"/>
    <w:rsid w:val="00F3372A"/>
    <w:rsid w:val="00F33F03"/>
    <w:rsid w:val="00F33F87"/>
    <w:rsid w:val="00F341BA"/>
    <w:rsid w:val="00F34378"/>
    <w:rsid w:val="00F34480"/>
    <w:rsid w:val="00F344DF"/>
    <w:rsid w:val="00F34626"/>
    <w:rsid w:val="00F34BC3"/>
    <w:rsid w:val="00F3510C"/>
    <w:rsid w:val="00F35DF8"/>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C1F"/>
    <w:rsid w:val="00F4248F"/>
    <w:rsid w:val="00F42C97"/>
    <w:rsid w:val="00F42E38"/>
    <w:rsid w:val="00F42FB5"/>
    <w:rsid w:val="00F4339B"/>
    <w:rsid w:val="00F4365A"/>
    <w:rsid w:val="00F436EC"/>
    <w:rsid w:val="00F43C4A"/>
    <w:rsid w:val="00F43ECA"/>
    <w:rsid w:val="00F44C6C"/>
    <w:rsid w:val="00F44E77"/>
    <w:rsid w:val="00F44FE2"/>
    <w:rsid w:val="00F4500C"/>
    <w:rsid w:val="00F45A96"/>
    <w:rsid w:val="00F45ACC"/>
    <w:rsid w:val="00F45D2E"/>
    <w:rsid w:val="00F467F7"/>
    <w:rsid w:val="00F47284"/>
    <w:rsid w:val="00F47994"/>
    <w:rsid w:val="00F47E1E"/>
    <w:rsid w:val="00F500DA"/>
    <w:rsid w:val="00F50965"/>
    <w:rsid w:val="00F50A2E"/>
    <w:rsid w:val="00F50B83"/>
    <w:rsid w:val="00F50CCD"/>
    <w:rsid w:val="00F50FC2"/>
    <w:rsid w:val="00F51C2D"/>
    <w:rsid w:val="00F52868"/>
    <w:rsid w:val="00F52B30"/>
    <w:rsid w:val="00F52D46"/>
    <w:rsid w:val="00F539BC"/>
    <w:rsid w:val="00F53BE5"/>
    <w:rsid w:val="00F541E4"/>
    <w:rsid w:val="00F543D6"/>
    <w:rsid w:val="00F5468E"/>
    <w:rsid w:val="00F55954"/>
    <w:rsid w:val="00F55CB3"/>
    <w:rsid w:val="00F56C09"/>
    <w:rsid w:val="00F56C66"/>
    <w:rsid w:val="00F57B27"/>
    <w:rsid w:val="00F57BE2"/>
    <w:rsid w:val="00F60493"/>
    <w:rsid w:val="00F60686"/>
    <w:rsid w:val="00F60920"/>
    <w:rsid w:val="00F61084"/>
    <w:rsid w:val="00F61099"/>
    <w:rsid w:val="00F61779"/>
    <w:rsid w:val="00F61A9A"/>
    <w:rsid w:val="00F61FAC"/>
    <w:rsid w:val="00F62288"/>
    <w:rsid w:val="00F6283A"/>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C3A"/>
    <w:rsid w:val="00F67D6A"/>
    <w:rsid w:val="00F70006"/>
    <w:rsid w:val="00F70207"/>
    <w:rsid w:val="00F709A8"/>
    <w:rsid w:val="00F717CA"/>
    <w:rsid w:val="00F71865"/>
    <w:rsid w:val="00F71918"/>
    <w:rsid w:val="00F71D8E"/>
    <w:rsid w:val="00F71DD8"/>
    <w:rsid w:val="00F72203"/>
    <w:rsid w:val="00F7237D"/>
    <w:rsid w:val="00F728C0"/>
    <w:rsid w:val="00F72C62"/>
    <w:rsid w:val="00F72DCF"/>
    <w:rsid w:val="00F7308B"/>
    <w:rsid w:val="00F733AD"/>
    <w:rsid w:val="00F73588"/>
    <w:rsid w:val="00F73619"/>
    <w:rsid w:val="00F7371E"/>
    <w:rsid w:val="00F742BC"/>
    <w:rsid w:val="00F74575"/>
    <w:rsid w:val="00F74611"/>
    <w:rsid w:val="00F749D5"/>
    <w:rsid w:val="00F749EC"/>
    <w:rsid w:val="00F74BA7"/>
    <w:rsid w:val="00F75C66"/>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3A77"/>
    <w:rsid w:val="00F840E1"/>
    <w:rsid w:val="00F8416D"/>
    <w:rsid w:val="00F84374"/>
    <w:rsid w:val="00F8463D"/>
    <w:rsid w:val="00F84B72"/>
    <w:rsid w:val="00F84F59"/>
    <w:rsid w:val="00F85233"/>
    <w:rsid w:val="00F85337"/>
    <w:rsid w:val="00F85396"/>
    <w:rsid w:val="00F8583D"/>
    <w:rsid w:val="00F87011"/>
    <w:rsid w:val="00F8796A"/>
    <w:rsid w:val="00F87AD3"/>
    <w:rsid w:val="00F87EE7"/>
    <w:rsid w:val="00F900EB"/>
    <w:rsid w:val="00F904BB"/>
    <w:rsid w:val="00F90707"/>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1F2"/>
    <w:rsid w:val="00F94B9C"/>
    <w:rsid w:val="00F94BF1"/>
    <w:rsid w:val="00F94C9A"/>
    <w:rsid w:val="00F94CBD"/>
    <w:rsid w:val="00F959A0"/>
    <w:rsid w:val="00F96D06"/>
    <w:rsid w:val="00F97473"/>
    <w:rsid w:val="00F976CC"/>
    <w:rsid w:val="00F97731"/>
    <w:rsid w:val="00F97944"/>
    <w:rsid w:val="00F97A44"/>
    <w:rsid w:val="00FA1646"/>
    <w:rsid w:val="00FA172C"/>
    <w:rsid w:val="00FA1826"/>
    <w:rsid w:val="00FA196E"/>
    <w:rsid w:val="00FA1F31"/>
    <w:rsid w:val="00FA2416"/>
    <w:rsid w:val="00FA2543"/>
    <w:rsid w:val="00FA2586"/>
    <w:rsid w:val="00FA2823"/>
    <w:rsid w:val="00FA324A"/>
    <w:rsid w:val="00FA33FA"/>
    <w:rsid w:val="00FA38F0"/>
    <w:rsid w:val="00FA3B4A"/>
    <w:rsid w:val="00FA3C90"/>
    <w:rsid w:val="00FA3DC7"/>
    <w:rsid w:val="00FA42D2"/>
    <w:rsid w:val="00FA43CE"/>
    <w:rsid w:val="00FA449B"/>
    <w:rsid w:val="00FA4EB5"/>
    <w:rsid w:val="00FA5216"/>
    <w:rsid w:val="00FA5334"/>
    <w:rsid w:val="00FA564E"/>
    <w:rsid w:val="00FA5AB4"/>
    <w:rsid w:val="00FA5BCB"/>
    <w:rsid w:val="00FA5E9E"/>
    <w:rsid w:val="00FA637E"/>
    <w:rsid w:val="00FA681C"/>
    <w:rsid w:val="00FA6BE0"/>
    <w:rsid w:val="00FA6BED"/>
    <w:rsid w:val="00FA6CE3"/>
    <w:rsid w:val="00FA70E9"/>
    <w:rsid w:val="00FA71BB"/>
    <w:rsid w:val="00FB00C9"/>
    <w:rsid w:val="00FB084B"/>
    <w:rsid w:val="00FB086E"/>
    <w:rsid w:val="00FB0C25"/>
    <w:rsid w:val="00FB0C32"/>
    <w:rsid w:val="00FB0E87"/>
    <w:rsid w:val="00FB133A"/>
    <w:rsid w:val="00FB1446"/>
    <w:rsid w:val="00FB192A"/>
    <w:rsid w:val="00FB19EB"/>
    <w:rsid w:val="00FB1D4E"/>
    <w:rsid w:val="00FB1D71"/>
    <w:rsid w:val="00FB1DDA"/>
    <w:rsid w:val="00FB2155"/>
    <w:rsid w:val="00FB2319"/>
    <w:rsid w:val="00FB2B91"/>
    <w:rsid w:val="00FB2B99"/>
    <w:rsid w:val="00FB2F1F"/>
    <w:rsid w:val="00FB3123"/>
    <w:rsid w:val="00FB3AE4"/>
    <w:rsid w:val="00FB3ED3"/>
    <w:rsid w:val="00FB4873"/>
    <w:rsid w:val="00FB4B09"/>
    <w:rsid w:val="00FB4B9C"/>
    <w:rsid w:val="00FB4C32"/>
    <w:rsid w:val="00FB4C5B"/>
    <w:rsid w:val="00FB4EF1"/>
    <w:rsid w:val="00FB4FFC"/>
    <w:rsid w:val="00FB5240"/>
    <w:rsid w:val="00FB5339"/>
    <w:rsid w:val="00FB5542"/>
    <w:rsid w:val="00FB5C7F"/>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3E14"/>
    <w:rsid w:val="00FC4418"/>
    <w:rsid w:val="00FC488D"/>
    <w:rsid w:val="00FC50CD"/>
    <w:rsid w:val="00FC54C0"/>
    <w:rsid w:val="00FC5BF5"/>
    <w:rsid w:val="00FC62B4"/>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25B"/>
    <w:rsid w:val="00FD4561"/>
    <w:rsid w:val="00FD4A11"/>
    <w:rsid w:val="00FD4E1E"/>
    <w:rsid w:val="00FD53E7"/>
    <w:rsid w:val="00FD54FB"/>
    <w:rsid w:val="00FD5D3B"/>
    <w:rsid w:val="00FD6371"/>
    <w:rsid w:val="00FD64A4"/>
    <w:rsid w:val="00FD6708"/>
    <w:rsid w:val="00FD6C48"/>
    <w:rsid w:val="00FD73A2"/>
    <w:rsid w:val="00FD7E34"/>
    <w:rsid w:val="00FE0725"/>
    <w:rsid w:val="00FE08A4"/>
    <w:rsid w:val="00FE0E32"/>
    <w:rsid w:val="00FE131C"/>
    <w:rsid w:val="00FE15F5"/>
    <w:rsid w:val="00FE1784"/>
    <w:rsid w:val="00FE18D3"/>
    <w:rsid w:val="00FE1AF4"/>
    <w:rsid w:val="00FE1CF4"/>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39F"/>
    <w:rsid w:val="00FF0C84"/>
    <w:rsid w:val="00FF0FD0"/>
    <w:rsid w:val="00FF112D"/>
    <w:rsid w:val="00FF1610"/>
    <w:rsid w:val="00FF1B91"/>
    <w:rsid w:val="00FF22DC"/>
    <w:rsid w:val="00FF2425"/>
    <w:rsid w:val="00FF2F3C"/>
    <w:rsid w:val="00FF3593"/>
    <w:rsid w:val="00FF360C"/>
    <w:rsid w:val="00FF3AA1"/>
    <w:rsid w:val="00FF3C44"/>
    <w:rsid w:val="00FF4467"/>
    <w:rsid w:val="00FF472B"/>
    <w:rsid w:val="00FF4D58"/>
    <w:rsid w:val="00FF4D76"/>
    <w:rsid w:val="00FF4F95"/>
    <w:rsid w:val="00FF51AF"/>
    <w:rsid w:val="00FF6158"/>
    <w:rsid w:val="00FF6422"/>
    <w:rsid w:val="00FF7080"/>
    <w:rsid w:val="00FF76E8"/>
    <w:rsid w:val="00FF7750"/>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22380D2B"/>
  <w15:docId w15:val="{D8EA76DC-DCF8-43C0-9DD8-3C77D15FE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41867"/>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2"/>
    <w:qFormat/>
    <w:rsid w:val="00B87FBC"/>
    <w:pPr>
      <w:overflowPunct w:val="0"/>
      <w:autoSpaceDE w:val="0"/>
      <w:autoSpaceDN w:val="0"/>
      <w:adjustRightInd w:val="0"/>
      <w:spacing w:before="120" w:after="120"/>
      <w:textAlignment w:val="baseline"/>
    </w:pPr>
    <w:rPr>
      <w:szCs w:val="20"/>
      <w:lang w:val="en-GB"/>
    </w:rPr>
  </w:style>
  <w:style w:type="character" w:customStyle="1" w:styleId="12">
    <w:name w:val="题注 字符1"/>
    <w:aliases w:val="cap 字符1,cap Char 字符1,Caption Char 字符1,Caption Char1 Char 字符1,cap Char Char1 字符1,Caption Char Char1 Char 字符1,cap Char2 字符1,cap1 字符,cap2 字符,cap11 字符,Légende-figure 字符,Légende-figure Char 字符,Beschrifubg 字符,Beschriftung Char 字符,label 字符,cap11 Char 字符"/>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rsid w:val="00AF764A"/>
    <w:rPr>
      <w:sz w:val="21"/>
      <w:szCs w:val="21"/>
    </w:rPr>
  </w:style>
  <w:style w:type="paragraph" w:styleId="aa">
    <w:name w:val="annotation text"/>
    <w:basedOn w:val="a"/>
    <w:link w:val="ab"/>
    <w:qFormat/>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3">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1"/>
    <w:uiPriority w:val="34"/>
    <w:qFormat/>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qFormat/>
    <w:rsid w:val="008D06A6"/>
    <w:rPr>
      <w:lang w:eastAsia="en-US"/>
    </w:rPr>
  </w:style>
  <w:style w:type="character" w:customStyle="1" w:styleId="TACChar">
    <w:name w:val="TAC Char"/>
    <w:link w:val="TAC"/>
    <w:qFormat/>
    <w:locked/>
    <w:rsid w:val="008D06A6"/>
    <w:rPr>
      <w:rFonts w:ascii="Arial" w:eastAsia="Times New Roman" w:hAnsi="Arial"/>
      <w:sz w:val="18"/>
      <w:lang w:val="en-GB" w:eastAsia="en-GB"/>
    </w:rPr>
  </w:style>
  <w:style w:type="character" w:customStyle="1" w:styleId="TAHCar">
    <w:name w:val="TAH Car"/>
    <w:link w:val="TAH"/>
    <w:qFormat/>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uiPriority w:val="99"/>
    <w:qFormat/>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0D6D09"/>
    <w:pPr>
      <w:numPr>
        <w:numId w:val="10"/>
      </w:numPr>
    </w:p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rsid w:val="00EE51A0"/>
    <w:rPr>
      <w:lang w:val="en-GB" w:eastAsia="en-US" w:bidi="ar-SA"/>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EE51A0"/>
    <w:rPr>
      <w:rFonts w:eastAsia="MS Mincho"/>
      <w:szCs w:val="24"/>
      <w:lang w:val="en-US"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E51A0"/>
    <w:rPr>
      <w:rFonts w:ascii="Arial" w:hAnsi="Arial" w:cs="Arial"/>
      <w:b/>
      <w:bCs/>
      <w:kern w:val="32"/>
      <w:sz w:val="28"/>
      <w:szCs w:val="32"/>
    </w:rPr>
  </w:style>
  <w:style w:type="character" w:customStyle="1" w:styleId="B2Char">
    <w:name w:val="B2 Char"/>
    <w:link w:val="B2"/>
    <w:qFormat/>
    <w:rsid w:val="00FF2F3C"/>
    <w:rPr>
      <w:rFonts w:eastAsia="Times New Roman"/>
      <w:lang w:val="en-GB" w:eastAsia="en-GB"/>
    </w:rPr>
  </w:style>
  <w:style w:type="paragraph" w:customStyle="1" w:styleId="0Maintext">
    <w:name w:val="0 Main text"/>
    <w:basedOn w:val="a"/>
    <w:link w:val="0MaintextChar"/>
    <w:qFormat/>
    <w:rsid w:val="00A33EDC"/>
    <w:pPr>
      <w:spacing w:after="100" w:afterAutospacing="1" w:line="288" w:lineRule="auto"/>
      <w:ind w:firstLine="360"/>
      <w:jc w:val="both"/>
    </w:pPr>
    <w:rPr>
      <w:rFonts w:eastAsia="Malgun Gothic" w:cs="Batang"/>
      <w:szCs w:val="20"/>
      <w:lang w:val="en-GB"/>
    </w:rPr>
  </w:style>
  <w:style w:type="character" w:customStyle="1" w:styleId="0MaintextChar">
    <w:name w:val="0 Main text Char"/>
    <w:basedOn w:val="a1"/>
    <w:link w:val="0Maintext"/>
    <w:qFormat/>
    <w:rsid w:val="00A33EDC"/>
    <w:rPr>
      <w:rFonts w:eastAsia="Malgun Gothic" w:cs="Batang"/>
      <w:lang w:val="en-GB" w:eastAsia="en-US"/>
    </w:rPr>
  </w:style>
  <w:style w:type="paragraph" w:customStyle="1" w:styleId="PL">
    <w:name w:val="PL"/>
    <w:link w:val="PLChar"/>
    <w:qFormat/>
    <w:rsid w:val="00A3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
    <w:name w:val="PL Char"/>
    <w:link w:val="PL"/>
    <w:qFormat/>
    <w:rsid w:val="00A33EDC"/>
    <w:rPr>
      <w:rFonts w:ascii="Courier New" w:hAnsi="Courier New"/>
      <w:sz w:val="16"/>
      <w:lang w:val="en-GB" w:eastAsia="en-GB"/>
    </w:rPr>
  </w:style>
  <w:style w:type="paragraph" w:customStyle="1" w:styleId="B3">
    <w:name w:val="B3"/>
    <w:basedOn w:val="32"/>
    <w:link w:val="B3Char"/>
    <w:qFormat/>
    <w:rsid w:val="00DB6275"/>
    <w:pPr>
      <w:spacing w:after="180"/>
      <w:ind w:leftChars="0" w:left="1135" w:firstLineChars="0" w:hanging="284"/>
      <w:contextualSpacing w:val="0"/>
    </w:pPr>
    <w:rPr>
      <w:rFonts w:eastAsiaTheme="minorEastAsia"/>
      <w:szCs w:val="20"/>
      <w:lang w:val="en-GB"/>
    </w:rPr>
  </w:style>
  <w:style w:type="character" w:customStyle="1" w:styleId="B3Char">
    <w:name w:val="B3 Char"/>
    <w:link w:val="B3"/>
    <w:qFormat/>
    <w:rsid w:val="00DB6275"/>
    <w:rPr>
      <w:rFonts w:eastAsiaTheme="minorEastAsia"/>
      <w:lang w:val="en-GB" w:eastAsia="en-US"/>
    </w:rPr>
  </w:style>
  <w:style w:type="paragraph" w:styleId="32">
    <w:name w:val="List 3"/>
    <w:basedOn w:val="a"/>
    <w:semiHidden/>
    <w:unhideWhenUsed/>
    <w:rsid w:val="00DB6275"/>
    <w:pPr>
      <w:ind w:leftChars="400" w:left="100" w:hangingChars="200" w:hanging="200"/>
      <w:contextualSpacing/>
    </w:pPr>
  </w:style>
  <w:style w:type="character" w:customStyle="1" w:styleId="TALCar">
    <w:name w:val="TAL Car"/>
    <w:link w:val="TAL"/>
    <w:qFormat/>
    <w:rsid w:val="00860EF4"/>
    <w:rPr>
      <w:rFonts w:ascii="Arial" w:eastAsia="Times New Roman" w:hAnsi="Arial"/>
      <w:sz w:val="18"/>
      <w:lang w:val="en-GB" w:eastAsia="en-US"/>
    </w:rPr>
  </w:style>
  <w:style w:type="paragraph" w:customStyle="1" w:styleId="RAN1bullet2">
    <w:name w:val="RAN1 bullet2"/>
    <w:basedOn w:val="a"/>
    <w:qFormat/>
    <w:rsid w:val="00972222"/>
    <w:pPr>
      <w:numPr>
        <w:ilvl w:val="1"/>
        <w:numId w:val="11"/>
      </w:numPr>
      <w:tabs>
        <w:tab w:val="left" w:pos="1440"/>
      </w:tabs>
    </w:pPr>
    <w:rPr>
      <w:rFonts w:ascii="Times" w:eastAsia="Batang" w:hAnsi="Times"/>
      <w:szCs w:val="20"/>
    </w:rPr>
  </w:style>
  <w:style w:type="character" w:customStyle="1" w:styleId="Doc-text2Char">
    <w:name w:val="Doc-text2 Char"/>
    <w:basedOn w:val="a1"/>
    <w:link w:val="Doc-text2"/>
    <w:qFormat/>
    <w:locked/>
    <w:rsid w:val="004C653A"/>
    <w:rPr>
      <w:rFonts w:ascii="Arial" w:hAnsi="Arial" w:cs="Arial"/>
      <w:lang w:eastAsia="en-GB"/>
    </w:rPr>
  </w:style>
  <w:style w:type="paragraph" w:customStyle="1" w:styleId="Doc-text2">
    <w:name w:val="Doc-text2"/>
    <w:basedOn w:val="a"/>
    <w:link w:val="Doc-text2Char"/>
    <w:qFormat/>
    <w:rsid w:val="004C653A"/>
    <w:pPr>
      <w:ind w:left="1622" w:hanging="363"/>
    </w:pPr>
    <w:rPr>
      <w:rFonts w:ascii="Arial" w:eastAsia="宋体" w:hAnsi="Arial" w:cs="Arial"/>
      <w:szCs w:val="20"/>
      <w:lang w:eastAsia="en-GB"/>
    </w:rPr>
  </w:style>
  <w:style w:type="paragraph" w:customStyle="1" w:styleId="afa">
    <w:name w:val="??"/>
    <w:rsid w:val="004C653A"/>
    <w:pPr>
      <w:widowControl w:val="0"/>
    </w:pPr>
    <w:rPr>
      <w:rFonts w:eastAsiaTheme="minorEastAsia"/>
      <w:lang w:eastAsia="en-US"/>
    </w:rPr>
  </w:style>
  <w:style w:type="character" w:customStyle="1" w:styleId="B1Char">
    <w:name w:val="B1 Char"/>
    <w:rsid w:val="008A0E19"/>
    <w:rPr>
      <w:lang w:val="en-GB" w:eastAsia="en-US"/>
    </w:rPr>
  </w:style>
  <w:style w:type="character" w:customStyle="1" w:styleId="IvDbodytextChar">
    <w:name w:val="IvD bodytext Char"/>
    <w:basedOn w:val="a1"/>
    <w:link w:val="IvDbodytext"/>
    <w:locked/>
    <w:rsid w:val="00E72B73"/>
    <w:rPr>
      <w:rFonts w:ascii="Arial" w:hAnsi="Arial" w:cs="Arial"/>
      <w:spacing w:val="2"/>
    </w:rPr>
  </w:style>
  <w:style w:type="paragraph" w:customStyle="1" w:styleId="IvDbodytext">
    <w:name w:val="IvD bodytext"/>
    <w:basedOn w:val="a0"/>
    <w:link w:val="IvDbodytextChar"/>
    <w:qFormat/>
    <w:rsid w:val="00E72B73"/>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cs="Arial"/>
      <w:spacing w:val="2"/>
      <w:szCs w:val="20"/>
      <w:lang w:eastAsia="zh-CN"/>
    </w:rPr>
  </w:style>
  <w:style w:type="paragraph" w:customStyle="1" w:styleId="Agreement">
    <w:name w:val="Agreement"/>
    <w:basedOn w:val="a"/>
    <w:next w:val="Doc-text2"/>
    <w:qFormat/>
    <w:rsid w:val="000F0448"/>
    <w:pPr>
      <w:numPr>
        <w:numId w:val="18"/>
      </w:numPr>
      <w:overflowPunct w:val="0"/>
      <w:autoSpaceDE w:val="0"/>
      <w:autoSpaceDN w:val="0"/>
      <w:adjustRightInd w:val="0"/>
      <w:snapToGrid w:val="0"/>
      <w:spacing w:before="60" w:after="180"/>
      <w:textAlignment w:val="baseline"/>
    </w:pPr>
    <w:rPr>
      <w:rFonts w:ascii="Arial" w:hAnsi="Arial"/>
      <w:b/>
      <w:szCs w:val="20"/>
      <w:lang w:val="en-GB" w:eastAsia="ja-JP"/>
    </w:rPr>
  </w:style>
  <w:style w:type="paragraph" w:customStyle="1" w:styleId="Default">
    <w:name w:val="Default"/>
    <w:rsid w:val="00C20874"/>
    <w:pPr>
      <w:widowControl w:val="0"/>
      <w:autoSpaceDE w:val="0"/>
      <w:autoSpaceDN w:val="0"/>
      <w:adjustRightInd w:val="0"/>
    </w:pPr>
    <w:rPr>
      <w:color w:val="000000"/>
      <w:sz w:val="24"/>
      <w:szCs w:val="24"/>
    </w:rPr>
  </w:style>
  <w:style w:type="paragraph" w:customStyle="1" w:styleId="14">
    <w:name w:val="正文1"/>
    <w:rsid w:val="00393DD2"/>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4765786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7208523">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88882234">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576641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2176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45982925">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432362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476455253">
      <w:bodyDiv w:val="1"/>
      <w:marLeft w:val="0"/>
      <w:marRight w:val="0"/>
      <w:marTop w:val="0"/>
      <w:marBottom w:val="0"/>
      <w:divBdr>
        <w:top w:val="none" w:sz="0" w:space="0" w:color="auto"/>
        <w:left w:val="none" w:sz="0" w:space="0" w:color="auto"/>
        <w:bottom w:val="none" w:sz="0" w:space="0" w:color="auto"/>
        <w:right w:val="none" w:sz="0" w:space="0" w:color="auto"/>
      </w:divBdr>
    </w:div>
    <w:div w:id="496576981">
      <w:bodyDiv w:val="1"/>
      <w:marLeft w:val="0"/>
      <w:marRight w:val="0"/>
      <w:marTop w:val="0"/>
      <w:marBottom w:val="0"/>
      <w:divBdr>
        <w:top w:val="none" w:sz="0" w:space="0" w:color="auto"/>
        <w:left w:val="none" w:sz="0" w:space="0" w:color="auto"/>
        <w:bottom w:val="none" w:sz="0" w:space="0" w:color="auto"/>
        <w:right w:val="none" w:sz="0" w:space="0" w:color="auto"/>
      </w:divBdr>
    </w:div>
    <w:div w:id="522786977">
      <w:bodyDiv w:val="1"/>
      <w:marLeft w:val="0"/>
      <w:marRight w:val="0"/>
      <w:marTop w:val="0"/>
      <w:marBottom w:val="0"/>
      <w:divBdr>
        <w:top w:val="none" w:sz="0" w:space="0" w:color="auto"/>
        <w:left w:val="none" w:sz="0" w:space="0" w:color="auto"/>
        <w:bottom w:val="none" w:sz="0" w:space="0" w:color="auto"/>
        <w:right w:val="none" w:sz="0" w:space="0" w:color="auto"/>
      </w:divBdr>
    </w:div>
    <w:div w:id="540023197">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17880536">
      <w:bodyDiv w:val="1"/>
      <w:marLeft w:val="0"/>
      <w:marRight w:val="0"/>
      <w:marTop w:val="0"/>
      <w:marBottom w:val="0"/>
      <w:divBdr>
        <w:top w:val="none" w:sz="0" w:space="0" w:color="auto"/>
        <w:left w:val="none" w:sz="0" w:space="0" w:color="auto"/>
        <w:bottom w:val="none" w:sz="0" w:space="0" w:color="auto"/>
        <w:right w:val="none" w:sz="0" w:space="0" w:color="auto"/>
      </w:divBdr>
      <w:divsChild>
        <w:div w:id="1697849240">
          <w:marLeft w:val="720"/>
          <w:marRight w:val="0"/>
          <w:marTop w:val="0"/>
          <w:marBottom w:val="0"/>
          <w:divBdr>
            <w:top w:val="none" w:sz="0" w:space="0" w:color="auto"/>
            <w:left w:val="none" w:sz="0" w:space="0" w:color="auto"/>
            <w:bottom w:val="none" w:sz="0" w:space="0" w:color="auto"/>
            <w:right w:val="none" w:sz="0" w:space="0" w:color="auto"/>
          </w:divBdr>
        </w:div>
        <w:div w:id="1795058102">
          <w:marLeft w:val="720"/>
          <w:marRight w:val="0"/>
          <w:marTop w:val="0"/>
          <w:marBottom w:val="0"/>
          <w:divBdr>
            <w:top w:val="none" w:sz="0" w:space="0" w:color="auto"/>
            <w:left w:val="none" w:sz="0" w:space="0" w:color="auto"/>
            <w:bottom w:val="none" w:sz="0" w:space="0" w:color="auto"/>
            <w:right w:val="none" w:sz="0" w:space="0" w:color="auto"/>
          </w:divBdr>
        </w:div>
      </w:divsChild>
    </w:div>
    <w:div w:id="62076490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1059968">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8604542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363511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0989230">
      <w:bodyDiv w:val="1"/>
      <w:marLeft w:val="0"/>
      <w:marRight w:val="0"/>
      <w:marTop w:val="0"/>
      <w:marBottom w:val="0"/>
      <w:divBdr>
        <w:top w:val="none" w:sz="0" w:space="0" w:color="auto"/>
        <w:left w:val="none" w:sz="0" w:space="0" w:color="auto"/>
        <w:bottom w:val="none" w:sz="0" w:space="0" w:color="auto"/>
        <w:right w:val="none" w:sz="0" w:space="0" w:color="auto"/>
      </w:divBdr>
    </w:div>
    <w:div w:id="101406546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2415424">
      <w:bodyDiv w:val="1"/>
      <w:marLeft w:val="0"/>
      <w:marRight w:val="0"/>
      <w:marTop w:val="0"/>
      <w:marBottom w:val="0"/>
      <w:divBdr>
        <w:top w:val="none" w:sz="0" w:space="0" w:color="auto"/>
        <w:left w:val="none" w:sz="0" w:space="0" w:color="auto"/>
        <w:bottom w:val="none" w:sz="0" w:space="0" w:color="auto"/>
        <w:right w:val="none" w:sz="0" w:space="0" w:color="auto"/>
      </w:divBdr>
    </w:div>
    <w:div w:id="1036006866">
      <w:bodyDiv w:val="1"/>
      <w:marLeft w:val="0"/>
      <w:marRight w:val="0"/>
      <w:marTop w:val="0"/>
      <w:marBottom w:val="0"/>
      <w:divBdr>
        <w:top w:val="none" w:sz="0" w:space="0" w:color="auto"/>
        <w:left w:val="none" w:sz="0" w:space="0" w:color="auto"/>
        <w:bottom w:val="none" w:sz="0" w:space="0" w:color="auto"/>
        <w:right w:val="none" w:sz="0" w:space="0" w:color="auto"/>
      </w:divBdr>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67343902">
      <w:bodyDiv w:val="1"/>
      <w:marLeft w:val="0"/>
      <w:marRight w:val="0"/>
      <w:marTop w:val="0"/>
      <w:marBottom w:val="0"/>
      <w:divBdr>
        <w:top w:val="none" w:sz="0" w:space="0" w:color="auto"/>
        <w:left w:val="none" w:sz="0" w:space="0" w:color="auto"/>
        <w:bottom w:val="none" w:sz="0" w:space="0" w:color="auto"/>
        <w:right w:val="none" w:sz="0" w:space="0" w:color="auto"/>
      </w:divBdr>
    </w:div>
    <w:div w:id="1074862199">
      <w:bodyDiv w:val="1"/>
      <w:marLeft w:val="0"/>
      <w:marRight w:val="0"/>
      <w:marTop w:val="0"/>
      <w:marBottom w:val="0"/>
      <w:divBdr>
        <w:top w:val="none" w:sz="0" w:space="0" w:color="auto"/>
        <w:left w:val="none" w:sz="0" w:space="0" w:color="auto"/>
        <w:bottom w:val="none" w:sz="0" w:space="0" w:color="auto"/>
        <w:right w:val="none" w:sz="0" w:space="0" w:color="auto"/>
      </w:divBdr>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85879869">
      <w:bodyDiv w:val="1"/>
      <w:marLeft w:val="0"/>
      <w:marRight w:val="0"/>
      <w:marTop w:val="0"/>
      <w:marBottom w:val="0"/>
      <w:divBdr>
        <w:top w:val="none" w:sz="0" w:space="0" w:color="auto"/>
        <w:left w:val="none" w:sz="0" w:space="0" w:color="auto"/>
        <w:bottom w:val="none" w:sz="0" w:space="0" w:color="auto"/>
        <w:right w:val="none" w:sz="0" w:space="0" w:color="auto"/>
      </w:divBdr>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670289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61334559">
      <w:bodyDiv w:val="1"/>
      <w:marLeft w:val="0"/>
      <w:marRight w:val="0"/>
      <w:marTop w:val="0"/>
      <w:marBottom w:val="0"/>
      <w:divBdr>
        <w:top w:val="none" w:sz="0" w:space="0" w:color="auto"/>
        <w:left w:val="none" w:sz="0" w:space="0" w:color="auto"/>
        <w:bottom w:val="none" w:sz="0" w:space="0" w:color="auto"/>
        <w:right w:val="none" w:sz="0" w:space="0" w:color="auto"/>
      </w:divBdr>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0086070">
      <w:bodyDiv w:val="1"/>
      <w:marLeft w:val="0"/>
      <w:marRight w:val="0"/>
      <w:marTop w:val="0"/>
      <w:marBottom w:val="0"/>
      <w:divBdr>
        <w:top w:val="none" w:sz="0" w:space="0" w:color="auto"/>
        <w:left w:val="none" w:sz="0" w:space="0" w:color="auto"/>
        <w:bottom w:val="none" w:sz="0" w:space="0" w:color="auto"/>
        <w:right w:val="none" w:sz="0" w:space="0" w:color="auto"/>
      </w:divBdr>
    </w:div>
    <w:div w:id="1399328685">
      <w:bodyDiv w:val="1"/>
      <w:marLeft w:val="0"/>
      <w:marRight w:val="0"/>
      <w:marTop w:val="0"/>
      <w:marBottom w:val="0"/>
      <w:divBdr>
        <w:top w:val="none" w:sz="0" w:space="0" w:color="auto"/>
        <w:left w:val="none" w:sz="0" w:space="0" w:color="auto"/>
        <w:bottom w:val="none" w:sz="0" w:space="0" w:color="auto"/>
        <w:right w:val="none" w:sz="0" w:space="0" w:color="auto"/>
      </w:divBdr>
    </w:div>
    <w:div w:id="1410955354">
      <w:bodyDiv w:val="1"/>
      <w:marLeft w:val="0"/>
      <w:marRight w:val="0"/>
      <w:marTop w:val="0"/>
      <w:marBottom w:val="0"/>
      <w:divBdr>
        <w:top w:val="none" w:sz="0" w:space="0" w:color="auto"/>
        <w:left w:val="none" w:sz="0" w:space="0" w:color="auto"/>
        <w:bottom w:val="none" w:sz="0" w:space="0" w:color="auto"/>
        <w:right w:val="none" w:sz="0" w:space="0" w:color="auto"/>
      </w:divBdr>
    </w:div>
    <w:div w:id="141185404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1243793">
      <w:bodyDiv w:val="1"/>
      <w:marLeft w:val="0"/>
      <w:marRight w:val="0"/>
      <w:marTop w:val="0"/>
      <w:marBottom w:val="0"/>
      <w:divBdr>
        <w:top w:val="none" w:sz="0" w:space="0" w:color="auto"/>
        <w:left w:val="none" w:sz="0" w:space="0" w:color="auto"/>
        <w:bottom w:val="none" w:sz="0" w:space="0" w:color="auto"/>
        <w:right w:val="none" w:sz="0" w:space="0" w:color="auto"/>
      </w:divBdr>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853240">
      <w:bodyDiv w:val="1"/>
      <w:marLeft w:val="0"/>
      <w:marRight w:val="0"/>
      <w:marTop w:val="0"/>
      <w:marBottom w:val="0"/>
      <w:divBdr>
        <w:top w:val="none" w:sz="0" w:space="0" w:color="auto"/>
        <w:left w:val="none" w:sz="0" w:space="0" w:color="auto"/>
        <w:bottom w:val="none" w:sz="0" w:space="0" w:color="auto"/>
        <w:right w:val="none" w:sz="0" w:space="0" w:color="auto"/>
      </w:divBdr>
    </w:div>
    <w:div w:id="1489512372">
      <w:bodyDiv w:val="1"/>
      <w:marLeft w:val="0"/>
      <w:marRight w:val="0"/>
      <w:marTop w:val="0"/>
      <w:marBottom w:val="0"/>
      <w:divBdr>
        <w:top w:val="none" w:sz="0" w:space="0" w:color="auto"/>
        <w:left w:val="none" w:sz="0" w:space="0" w:color="auto"/>
        <w:bottom w:val="none" w:sz="0" w:space="0" w:color="auto"/>
        <w:right w:val="none" w:sz="0" w:space="0" w:color="auto"/>
      </w:divBdr>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747540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7151">
      <w:bodyDiv w:val="1"/>
      <w:marLeft w:val="0"/>
      <w:marRight w:val="0"/>
      <w:marTop w:val="0"/>
      <w:marBottom w:val="0"/>
      <w:divBdr>
        <w:top w:val="none" w:sz="0" w:space="0" w:color="auto"/>
        <w:left w:val="none" w:sz="0" w:space="0" w:color="auto"/>
        <w:bottom w:val="none" w:sz="0" w:space="0" w:color="auto"/>
        <w:right w:val="none" w:sz="0" w:space="0" w:color="auto"/>
      </w:divBdr>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580523">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4361875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0698461">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844358">
      <w:bodyDiv w:val="1"/>
      <w:marLeft w:val="0"/>
      <w:marRight w:val="0"/>
      <w:marTop w:val="0"/>
      <w:marBottom w:val="0"/>
      <w:divBdr>
        <w:top w:val="none" w:sz="0" w:space="0" w:color="auto"/>
        <w:left w:val="none" w:sz="0" w:space="0" w:color="auto"/>
        <w:bottom w:val="none" w:sz="0" w:space="0" w:color="auto"/>
        <w:right w:val="none" w:sz="0" w:space="0" w:color="auto"/>
      </w:divBdr>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595375">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751D2-3466-4575-9ED6-472585B2B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2860</Words>
  <Characters>16302</Characters>
  <Application>Microsoft Office Word</Application>
  <DocSecurity>0</DocSecurity>
  <Lines>135</Lines>
  <Paragraphs>38</Paragraphs>
  <ScaleCrop>false</ScaleCrop>
  <Company>Vivo</Company>
  <LinksUpToDate>false</LinksUpToDate>
  <CharactersWithSpaces>19124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CHEN Xiaohang V2</cp:lastModifiedBy>
  <cp:revision>2</cp:revision>
  <cp:lastPrinted>2011-08-03T09:36:00Z</cp:lastPrinted>
  <dcterms:created xsi:type="dcterms:W3CDTF">2021-08-06T12:27:00Z</dcterms:created>
  <dcterms:modified xsi:type="dcterms:W3CDTF">2021-08-06T12:27:00Z</dcterms:modified>
</cp:coreProperties>
</file>